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3" w:lineRule="atLeast"/>
        <w:ind w:left="0" w:right="0"/>
        <w:jc w:val="center"/>
        <w:rPr>
          <w:sz w:val="44"/>
          <w:szCs w:val="44"/>
        </w:rPr>
      </w:pPr>
      <w:r>
        <w:rPr>
          <w:color w:val="333333"/>
          <w:sz w:val="44"/>
          <w:szCs w:val="44"/>
          <w:bdr w:val="none" w:color="auto" w:sz="0" w:space="0"/>
        </w:rPr>
        <w:t>安徽省大学生创新创业教育办公室关于发布2020年安徽省大学生财税技能大赛规程的通知</w:t>
      </w:r>
    </w:p>
    <w:p>
      <w:pPr>
        <w:pStyle w:val="5"/>
        <w:keepNext w:val="0"/>
        <w:keepLines w:val="0"/>
        <w:widowControl/>
        <w:suppressLineNumbers w:val="0"/>
        <w:spacing w:before="0" w:beforeAutospacing="0" w:after="0" w:afterAutospacing="0" w:line="23" w:lineRule="atLeast"/>
        <w:ind w:left="0" w:right="0"/>
        <w:jc w:val="center"/>
        <w:rPr>
          <w:rFonts w:hint="default" w:ascii="Times New Roman" w:hAnsi="Times New Roman" w:cs="Times New Roman"/>
          <w:sz w:val="21"/>
          <w:szCs w:val="21"/>
        </w:rPr>
      </w:pPr>
    </w:p>
    <w:p>
      <w:pPr>
        <w:pStyle w:val="5"/>
        <w:keepNext w:val="0"/>
        <w:keepLines w:val="0"/>
        <w:widowControl/>
        <w:suppressLineNumbers w:val="0"/>
        <w:shd w:val="clear" w:fill="FFFFFF"/>
        <w:spacing w:before="0" w:beforeAutospacing="0" w:after="0" w:afterAutospacing="0" w:line="360" w:lineRule="auto"/>
        <w:ind w:left="0" w:right="0"/>
        <w:jc w:val="center"/>
        <w:rPr>
          <w:rFonts w:hint="default" w:ascii="Times New Roman" w:hAnsi="Times New Roman" w:cs="Times New Roman"/>
          <w:sz w:val="21"/>
          <w:szCs w:val="21"/>
        </w:rPr>
      </w:pPr>
      <w:r>
        <w:rPr>
          <w:rFonts w:ascii="仿宋" w:hAnsi="仿宋" w:eastAsia="仿宋" w:cs="仿宋"/>
          <w:color w:val="000000"/>
          <w:sz w:val="27"/>
          <w:szCs w:val="27"/>
          <w:shd w:val="clear" w:fill="FFFFFF"/>
        </w:rPr>
        <w:t> </w:t>
      </w:r>
    </w:p>
    <w:p>
      <w:pPr>
        <w:pStyle w:val="5"/>
        <w:keepNext w:val="0"/>
        <w:keepLines w:val="0"/>
        <w:widowControl/>
        <w:suppressLineNumbers w:val="0"/>
        <w:shd w:val="clear" w:fill="FFFFFF"/>
        <w:spacing w:before="0" w:beforeAutospacing="0" w:after="0" w:afterAutospacing="0" w:line="360" w:lineRule="auto"/>
        <w:ind w:left="0" w:right="106"/>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各有关高校：</w:t>
      </w:r>
    </w:p>
    <w:p>
      <w:pPr>
        <w:pStyle w:val="5"/>
        <w:keepNext w:val="0"/>
        <w:keepLines w:val="0"/>
        <w:widowControl/>
        <w:suppressLineNumbers w:val="0"/>
        <w:shd w:val="clear" w:fill="FFFFFF"/>
        <w:spacing w:before="0" w:beforeAutospacing="0" w:after="0" w:afterAutospacing="0" w:line="360" w:lineRule="auto"/>
        <w:ind w:left="0" w:right="106"/>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    按照《安徽省教育厅关于进一步规范大学生学科和技能竞赛管理的意见》（皖教秘高〔2020〕67号）要求，由大赛组委会提交的《2020年安徽省大学生财税技能大赛赛项规程》，经安徽省大学生创新创业教育办公室审定通过，现将赛项规程予以公布。大赛组委会要严格按照规程开展各项竞赛组织工作。请各高校按照规程要求，积极组织符合条件的学生参赛。</w:t>
      </w:r>
    </w:p>
    <w:p>
      <w:pPr>
        <w:pStyle w:val="5"/>
        <w:keepNext w:val="0"/>
        <w:keepLines w:val="0"/>
        <w:widowControl/>
        <w:suppressLineNumbers w:val="0"/>
        <w:shd w:val="clear" w:fill="FFFFFF"/>
        <w:spacing w:before="0" w:beforeAutospacing="0" w:after="0" w:afterAutospacing="0" w:line="360" w:lineRule="auto"/>
        <w:ind w:left="0" w:right="106"/>
        <w:jc w:val="left"/>
        <w:rPr>
          <w:rFonts w:hint="eastAsia" w:ascii="仿宋" w:hAnsi="仿宋" w:eastAsia="仿宋" w:cs="仿宋"/>
          <w:sz w:val="24"/>
          <w:szCs w:val="24"/>
        </w:rPr>
      </w:pPr>
      <w:r>
        <w:rPr>
          <w:rFonts w:hint="eastAsia" w:ascii="仿宋" w:hAnsi="仿宋" w:eastAsia="仿宋" w:cs="仿宋"/>
          <w:color w:val="333333"/>
          <w:sz w:val="24"/>
          <w:szCs w:val="24"/>
          <w:shd w:val="clear" w:fill="FFFFFF"/>
        </w:rPr>
        <w:t> </w:t>
      </w:r>
    </w:p>
    <w:p>
      <w:pPr>
        <w:pStyle w:val="5"/>
        <w:keepNext w:val="0"/>
        <w:keepLines w:val="0"/>
        <w:widowControl/>
        <w:suppressLineNumbers w:val="0"/>
        <w:shd w:val="clear" w:fill="FFFFFF"/>
        <w:spacing w:before="0" w:beforeAutospacing="0" w:after="0" w:afterAutospacing="0" w:line="360" w:lineRule="auto"/>
        <w:ind w:left="0" w:right="106"/>
        <w:jc w:val="left"/>
        <w:rPr>
          <w:rFonts w:hint="eastAsia" w:ascii="仿宋" w:hAnsi="仿宋" w:eastAsia="仿宋" w:cs="仿宋"/>
          <w:sz w:val="24"/>
          <w:szCs w:val="24"/>
        </w:rPr>
      </w:pPr>
      <w:r>
        <w:rPr>
          <w:rFonts w:hint="eastAsia" w:ascii="仿宋" w:hAnsi="仿宋" w:eastAsia="仿宋" w:cs="仿宋"/>
          <w:color w:val="333333"/>
          <w:sz w:val="24"/>
          <w:szCs w:val="24"/>
          <w:shd w:val="clear" w:fill="FFFFFF"/>
        </w:rPr>
        <w:t> </w:t>
      </w:r>
    </w:p>
    <w:p>
      <w:pPr>
        <w:pStyle w:val="5"/>
        <w:keepNext w:val="0"/>
        <w:keepLines w:val="0"/>
        <w:widowControl/>
        <w:suppressLineNumbers w:val="0"/>
        <w:shd w:val="clear" w:fill="FFFFFF"/>
        <w:spacing w:before="0" w:beforeAutospacing="0" w:after="0" w:afterAutospacing="0" w:line="360" w:lineRule="auto"/>
        <w:ind w:left="0" w:right="106"/>
        <w:jc w:val="right"/>
        <w:rPr>
          <w:rFonts w:hint="eastAsia" w:ascii="仿宋" w:hAnsi="仿宋" w:eastAsia="仿宋" w:cs="仿宋"/>
          <w:sz w:val="24"/>
          <w:szCs w:val="24"/>
        </w:rPr>
      </w:pPr>
      <w:r>
        <w:rPr>
          <w:rFonts w:hint="eastAsia" w:ascii="仿宋" w:hAnsi="仿宋" w:eastAsia="仿宋" w:cs="仿宋"/>
          <w:color w:val="000000"/>
          <w:sz w:val="24"/>
          <w:szCs w:val="24"/>
          <w:shd w:val="clear" w:fill="FFFFFF"/>
        </w:rPr>
        <w:t>            安徽省大学生创新创业教育办公室</w:t>
      </w:r>
    </w:p>
    <w:p>
      <w:pPr>
        <w:pStyle w:val="5"/>
        <w:keepNext w:val="0"/>
        <w:keepLines w:val="0"/>
        <w:widowControl/>
        <w:suppressLineNumbers w:val="0"/>
        <w:shd w:val="clear" w:fill="FFFFFF"/>
        <w:spacing w:before="0" w:beforeAutospacing="0" w:after="0" w:afterAutospacing="0" w:line="360" w:lineRule="auto"/>
        <w:ind w:left="0" w:right="106" w:firstLine="4800"/>
        <w:jc w:val="right"/>
        <w:rPr>
          <w:rFonts w:hint="eastAsia" w:ascii="仿宋" w:hAnsi="仿宋" w:eastAsia="仿宋" w:cs="仿宋"/>
          <w:sz w:val="24"/>
          <w:szCs w:val="24"/>
        </w:rPr>
      </w:pPr>
      <w:r>
        <w:rPr>
          <w:rFonts w:hint="eastAsia" w:ascii="仿宋" w:hAnsi="仿宋" w:eastAsia="仿宋" w:cs="仿宋"/>
          <w:color w:val="000000"/>
          <w:sz w:val="24"/>
          <w:szCs w:val="24"/>
          <w:shd w:val="clear" w:fill="FFFFFF"/>
        </w:rPr>
        <w:t>2020年10月9日   </w:t>
      </w:r>
    </w:p>
    <w:p>
      <w:pPr>
        <w:pStyle w:val="5"/>
        <w:keepNext w:val="0"/>
        <w:keepLines w:val="0"/>
        <w:widowControl/>
        <w:suppressLineNumbers w:val="0"/>
        <w:shd w:val="clear" w:fill="FFFFFF"/>
        <w:spacing w:before="0" w:beforeAutospacing="0" w:after="0" w:afterAutospacing="0" w:line="360" w:lineRule="auto"/>
        <w:ind w:left="0" w:right="106"/>
        <w:jc w:val="left"/>
        <w:rPr>
          <w:rFonts w:hint="eastAsia" w:ascii="仿宋" w:hAnsi="仿宋" w:eastAsia="仿宋" w:cs="仿宋"/>
          <w:sz w:val="24"/>
          <w:szCs w:val="24"/>
        </w:rPr>
      </w:pPr>
      <w:r>
        <w:rPr>
          <w:rFonts w:hint="eastAsia" w:ascii="仿宋" w:hAnsi="仿宋" w:eastAsia="仿宋" w:cs="仿宋"/>
          <w:color w:val="333333"/>
          <w:sz w:val="24"/>
          <w:szCs w:val="24"/>
          <w:shd w:val="clear" w:fill="FFFFFF"/>
        </w:rPr>
        <w:t> </w:t>
      </w:r>
    </w:p>
    <w:p>
      <w:pPr>
        <w:pStyle w:val="5"/>
        <w:keepNext w:val="0"/>
        <w:keepLines w:val="0"/>
        <w:widowControl/>
        <w:suppressLineNumbers w:val="0"/>
        <w:spacing w:line="23" w:lineRule="atLeast"/>
        <w:ind w:left="100" w:right="0" w:hanging="200"/>
        <w:jc w:val="both"/>
        <w:rPr>
          <w:rFonts w:hint="eastAsia" w:ascii="仿宋" w:hAnsi="仿宋" w:eastAsia="仿宋" w:cs="仿宋"/>
          <w:sz w:val="24"/>
          <w:szCs w:val="24"/>
        </w:rPr>
      </w:pPr>
      <w:r>
        <w:rPr>
          <w:rFonts w:hint="eastAsia" w:ascii="仿宋" w:hAnsi="仿宋" w:eastAsia="仿宋" w:cs="仿宋"/>
          <w:color w:val="333333"/>
          <w:sz w:val="24"/>
          <w:szCs w:val="24"/>
        </w:rPr>
        <w:t> </w:t>
      </w:r>
    </w:p>
    <w:p>
      <w:pPr>
        <w:pStyle w:val="5"/>
        <w:keepNext w:val="0"/>
        <w:keepLines w:val="0"/>
        <w:widowControl/>
        <w:suppressLineNumbers w:val="0"/>
        <w:spacing w:line="23" w:lineRule="atLeast"/>
        <w:ind w:left="100" w:right="0" w:hanging="200"/>
        <w:jc w:val="both"/>
        <w:rPr>
          <w:rFonts w:hint="eastAsia" w:ascii="仿宋" w:hAnsi="仿宋" w:eastAsia="仿宋" w:cs="仿宋"/>
          <w:sz w:val="24"/>
          <w:szCs w:val="24"/>
        </w:rPr>
      </w:pPr>
      <w:r>
        <w:rPr>
          <w:rFonts w:hint="eastAsia" w:ascii="仿宋" w:hAnsi="仿宋" w:eastAsia="仿宋" w:cs="仿宋"/>
          <w:color w:val="333333"/>
          <w:sz w:val="24"/>
          <w:szCs w:val="24"/>
        </w:rPr>
        <w:t> </w:t>
      </w:r>
    </w:p>
    <w:p>
      <w:pPr>
        <w:pStyle w:val="5"/>
        <w:keepNext w:val="0"/>
        <w:keepLines w:val="0"/>
        <w:widowControl/>
        <w:suppressLineNumbers w:val="0"/>
        <w:shd w:val="clear" w:fill="FFFFFF"/>
        <w:spacing w:before="0" w:beforeAutospacing="0" w:after="0" w:afterAutospacing="0" w:line="360" w:lineRule="auto"/>
        <w:ind w:left="0" w:right="106"/>
        <w:jc w:val="left"/>
        <w:rPr>
          <w:rFonts w:hint="eastAsia" w:ascii="仿宋" w:hAnsi="仿宋" w:eastAsia="仿宋" w:cs="仿宋"/>
          <w:sz w:val="24"/>
          <w:szCs w:val="24"/>
        </w:rPr>
      </w:pPr>
      <w:r>
        <w:rPr>
          <w:rFonts w:hint="eastAsia" w:ascii="仿宋" w:hAnsi="仿宋" w:eastAsia="仿宋" w:cs="仿宋"/>
          <w:color w:val="333333"/>
          <w:sz w:val="24"/>
          <w:szCs w:val="24"/>
          <w:shd w:val="clear" w:fill="FFFFFF"/>
        </w:rPr>
        <w:t> </w:t>
      </w:r>
    </w:p>
    <w:p>
      <w:pPr>
        <w:pStyle w:val="5"/>
        <w:keepNext w:val="0"/>
        <w:keepLines w:val="0"/>
        <w:widowControl/>
        <w:suppressLineNumbers w:val="0"/>
        <w:spacing w:line="23" w:lineRule="atLeast"/>
        <w:ind w:left="100" w:right="0" w:hanging="200"/>
        <w:jc w:val="both"/>
        <w:rPr>
          <w:rFonts w:hint="eastAsia" w:ascii="仿宋" w:hAnsi="仿宋" w:eastAsia="仿宋" w:cs="仿宋"/>
          <w:color w:val="333333"/>
          <w:sz w:val="24"/>
          <w:szCs w:val="24"/>
        </w:rPr>
      </w:pPr>
      <w:r>
        <w:rPr>
          <w:rFonts w:hint="eastAsia" w:ascii="仿宋" w:hAnsi="仿宋" w:eastAsia="仿宋" w:cs="仿宋"/>
          <w:color w:val="333333"/>
          <w:sz w:val="24"/>
          <w:szCs w:val="24"/>
        </w:rPr>
        <w:t> </w:t>
      </w:r>
    </w:p>
    <w:p>
      <w:pPr>
        <w:pStyle w:val="5"/>
        <w:keepNext w:val="0"/>
        <w:keepLines w:val="0"/>
        <w:widowControl/>
        <w:suppressLineNumbers w:val="0"/>
        <w:spacing w:line="23" w:lineRule="atLeast"/>
        <w:ind w:left="100" w:right="0" w:hanging="200"/>
        <w:jc w:val="both"/>
        <w:rPr>
          <w:rFonts w:hint="eastAsia" w:ascii="仿宋" w:hAnsi="仿宋" w:eastAsia="仿宋" w:cs="仿宋"/>
          <w:color w:val="333333"/>
          <w:sz w:val="24"/>
          <w:szCs w:val="24"/>
        </w:rPr>
      </w:pPr>
    </w:p>
    <w:p>
      <w:pPr>
        <w:pStyle w:val="5"/>
        <w:keepNext w:val="0"/>
        <w:keepLines w:val="0"/>
        <w:widowControl/>
        <w:suppressLineNumbers w:val="0"/>
        <w:spacing w:line="23" w:lineRule="atLeast"/>
        <w:ind w:left="100" w:right="0" w:hanging="200"/>
        <w:jc w:val="both"/>
        <w:rPr>
          <w:rFonts w:hint="eastAsia" w:ascii="仿宋" w:hAnsi="仿宋" w:eastAsia="仿宋" w:cs="仿宋"/>
          <w:color w:val="333333"/>
          <w:sz w:val="24"/>
          <w:szCs w:val="24"/>
        </w:rPr>
      </w:pPr>
    </w:p>
    <w:p>
      <w:pPr>
        <w:pStyle w:val="5"/>
        <w:keepNext w:val="0"/>
        <w:keepLines w:val="0"/>
        <w:widowControl/>
        <w:suppressLineNumbers w:val="0"/>
        <w:spacing w:line="23" w:lineRule="atLeast"/>
        <w:ind w:left="100" w:right="0" w:hanging="200"/>
        <w:jc w:val="both"/>
        <w:rPr>
          <w:rFonts w:hint="eastAsia" w:ascii="仿宋" w:hAnsi="仿宋" w:eastAsia="仿宋" w:cs="仿宋"/>
          <w:color w:val="333333"/>
          <w:sz w:val="24"/>
          <w:szCs w:val="24"/>
        </w:rPr>
      </w:pPr>
    </w:p>
    <w:p>
      <w:pPr>
        <w:pStyle w:val="5"/>
        <w:keepNext w:val="0"/>
        <w:keepLines w:val="0"/>
        <w:widowControl/>
        <w:suppressLineNumbers w:val="0"/>
        <w:spacing w:line="23" w:lineRule="atLeast"/>
        <w:ind w:left="100" w:right="0" w:hanging="200"/>
        <w:jc w:val="both"/>
        <w:rPr>
          <w:rFonts w:hint="eastAsia" w:ascii="仿宋" w:hAnsi="仿宋" w:eastAsia="仿宋" w:cs="仿宋"/>
          <w:color w:val="333333"/>
          <w:sz w:val="24"/>
          <w:szCs w:val="24"/>
        </w:rPr>
      </w:pPr>
    </w:p>
    <w:p>
      <w:pPr>
        <w:pStyle w:val="5"/>
        <w:keepNext w:val="0"/>
        <w:keepLines w:val="0"/>
        <w:widowControl/>
        <w:suppressLineNumbers w:val="0"/>
        <w:spacing w:line="23" w:lineRule="atLeast"/>
        <w:ind w:left="100" w:right="0" w:hanging="200"/>
        <w:jc w:val="both"/>
        <w:rPr>
          <w:rFonts w:hint="eastAsia" w:ascii="仿宋" w:hAnsi="仿宋" w:eastAsia="仿宋" w:cs="仿宋"/>
          <w:color w:val="333333"/>
          <w:sz w:val="24"/>
          <w:szCs w:val="24"/>
        </w:rPr>
      </w:pPr>
      <w:r>
        <w:rPr>
          <w:rFonts w:hint="eastAsia" w:ascii="仿宋" w:hAnsi="仿宋" w:eastAsia="仿宋" w:cs="仿宋"/>
          <w:color w:val="333333"/>
          <w:sz w:val="24"/>
          <w:szCs w:val="24"/>
        </w:rPr>
        <w:t> </w:t>
      </w:r>
    </w:p>
    <w:p>
      <w:pPr>
        <w:pStyle w:val="5"/>
        <w:keepNext w:val="0"/>
        <w:keepLines w:val="0"/>
        <w:widowControl/>
        <w:suppressLineNumbers w:val="0"/>
        <w:spacing w:line="23" w:lineRule="atLeast"/>
        <w:ind w:left="100" w:right="0" w:hanging="200"/>
        <w:jc w:val="both"/>
        <w:rPr>
          <w:rFonts w:hint="eastAsia" w:ascii="仿宋" w:hAnsi="仿宋" w:eastAsia="仿宋" w:cs="仿宋"/>
          <w:color w:val="333333"/>
          <w:sz w:val="24"/>
          <w:szCs w:val="24"/>
        </w:rPr>
      </w:pPr>
    </w:p>
    <w:p>
      <w:pPr>
        <w:pStyle w:val="5"/>
        <w:keepNext w:val="0"/>
        <w:keepLines w:val="0"/>
        <w:widowControl/>
        <w:suppressLineNumbers w:val="0"/>
        <w:spacing w:line="23" w:lineRule="atLeast"/>
        <w:ind w:left="100" w:right="0" w:hanging="200"/>
        <w:jc w:val="both"/>
        <w:rPr>
          <w:rFonts w:hint="eastAsia" w:ascii="仿宋" w:hAnsi="仿宋" w:eastAsia="仿宋" w:cs="仿宋"/>
          <w:color w:val="333333"/>
          <w:sz w:val="24"/>
          <w:szCs w:val="24"/>
        </w:rPr>
      </w:pPr>
    </w:p>
    <w:p>
      <w:pPr>
        <w:pStyle w:val="5"/>
        <w:keepNext w:val="0"/>
        <w:keepLines w:val="0"/>
        <w:widowControl/>
        <w:suppressLineNumbers w:val="0"/>
        <w:spacing w:line="23" w:lineRule="atLeast"/>
        <w:ind w:left="100" w:right="0" w:hanging="200"/>
        <w:jc w:val="both"/>
        <w:rPr>
          <w:rFonts w:hint="eastAsia" w:ascii="仿宋" w:hAnsi="仿宋" w:eastAsia="仿宋" w:cs="仿宋"/>
          <w:color w:val="333333"/>
          <w:sz w:val="24"/>
          <w:szCs w:val="24"/>
        </w:rPr>
      </w:pPr>
    </w:p>
    <w:p>
      <w:pPr>
        <w:pStyle w:val="5"/>
        <w:keepNext w:val="0"/>
        <w:keepLines w:val="0"/>
        <w:widowControl/>
        <w:suppressLineNumbers w:val="0"/>
        <w:spacing w:line="23" w:lineRule="atLeast"/>
        <w:ind w:left="100" w:right="0" w:hanging="200"/>
        <w:jc w:val="both"/>
        <w:rPr>
          <w:rFonts w:hint="eastAsia" w:ascii="仿宋" w:hAnsi="仿宋" w:eastAsia="仿宋" w:cs="仿宋"/>
          <w:color w:val="333333"/>
          <w:sz w:val="24"/>
          <w:szCs w:val="24"/>
        </w:rPr>
      </w:pPr>
    </w:p>
    <w:p>
      <w:pPr>
        <w:pStyle w:val="5"/>
        <w:keepNext w:val="0"/>
        <w:keepLines w:val="0"/>
        <w:widowControl/>
        <w:suppressLineNumbers w:val="0"/>
        <w:spacing w:line="23" w:lineRule="atLeast"/>
        <w:ind w:left="100" w:right="0" w:hanging="200"/>
        <w:jc w:val="both"/>
        <w:rPr>
          <w:rFonts w:hint="eastAsia" w:ascii="仿宋" w:hAnsi="仿宋" w:eastAsia="仿宋" w:cs="仿宋"/>
          <w:color w:val="333333"/>
          <w:sz w:val="24"/>
          <w:szCs w:val="24"/>
        </w:rPr>
      </w:pPr>
    </w:p>
    <w:p>
      <w:pPr>
        <w:pStyle w:val="5"/>
        <w:keepNext w:val="0"/>
        <w:keepLines w:val="0"/>
        <w:widowControl/>
        <w:suppressLineNumbers w:val="0"/>
        <w:spacing w:line="23" w:lineRule="atLeast"/>
        <w:ind w:left="100" w:right="0" w:hanging="200"/>
        <w:jc w:val="both"/>
        <w:rPr>
          <w:rFonts w:hint="eastAsia" w:ascii="仿宋" w:hAnsi="仿宋" w:eastAsia="仿宋" w:cs="仿宋"/>
          <w:color w:val="333333"/>
          <w:sz w:val="24"/>
          <w:szCs w:val="24"/>
        </w:rPr>
      </w:pPr>
    </w:p>
    <w:p>
      <w:pPr>
        <w:pStyle w:val="5"/>
        <w:keepNext w:val="0"/>
        <w:keepLines w:val="0"/>
        <w:widowControl/>
        <w:suppressLineNumbers w:val="0"/>
        <w:spacing w:line="23" w:lineRule="atLeast"/>
        <w:ind w:left="100" w:right="0" w:hanging="200"/>
        <w:jc w:val="both"/>
        <w:rPr>
          <w:rFonts w:hint="eastAsia" w:ascii="仿宋" w:hAnsi="仿宋" w:eastAsia="仿宋" w:cs="仿宋"/>
          <w:color w:val="333333"/>
          <w:sz w:val="24"/>
          <w:szCs w:val="24"/>
        </w:rPr>
      </w:pPr>
    </w:p>
    <w:p>
      <w:pPr>
        <w:pStyle w:val="5"/>
        <w:keepNext w:val="0"/>
        <w:keepLines w:val="0"/>
        <w:widowControl/>
        <w:suppressLineNumbers w:val="0"/>
        <w:shd w:val="clear" w:fill="FFFFFF"/>
        <w:spacing w:before="0" w:beforeAutospacing="0" w:after="0" w:afterAutospacing="0" w:line="360" w:lineRule="auto"/>
        <w:ind w:left="0" w:right="106"/>
        <w:jc w:val="left"/>
        <w:rPr>
          <w:rFonts w:hint="eastAsia" w:ascii="仿宋" w:hAnsi="仿宋" w:eastAsia="仿宋" w:cs="仿宋"/>
          <w:sz w:val="24"/>
          <w:szCs w:val="24"/>
        </w:rPr>
      </w:pPr>
      <w:r>
        <w:rPr>
          <w:rFonts w:hint="eastAsia" w:ascii="仿宋" w:hAnsi="仿宋" w:eastAsia="仿宋" w:cs="仿宋"/>
          <w:color w:val="333333"/>
          <w:sz w:val="24"/>
          <w:szCs w:val="24"/>
          <w:shd w:val="clear" w:fill="FFFFFF"/>
        </w:rPr>
        <w:t> </w:t>
      </w:r>
    </w:p>
    <w:p>
      <w:pPr>
        <w:pStyle w:val="5"/>
        <w:keepNext w:val="0"/>
        <w:keepLines w:val="0"/>
        <w:widowControl/>
        <w:suppressLineNumbers w:val="0"/>
        <w:shd w:val="clear" w:fill="FFFFFF"/>
        <w:spacing w:before="0" w:beforeAutospacing="0" w:after="0" w:afterAutospacing="0" w:line="360" w:lineRule="auto"/>
        <w:ind w:left="0" w:right="106"/>
        <w:jc w:val="center"/>
        <w:rPr>
          <w:rFonts w:hint="eastAsia" w:ascii="仿宋" w:hAnsi="仿宋" w:eastAsia="仿宋" w:cs="仿宋"/>
          <w:b/>
          <w:bCs/>
          <w:sz w:val="44"/>
          <w:szCs w:val="44"/>
        </w:rPr>
      </w:pPr>
      <w:r>
        <w:rPr>
          <w:rFonts w:hint="eastAsia" w:ascii="仿宋" w:hAnsi="仿宋" w:eastAsia="仿宋" w:cs="仿宋"/>
          <w:b/>
          <w:bCs/>
          <w:color w:val="000000"/>
          <w:sz w:val="44"/>
          <w:szCs w:val="44"/>
          <w:shd w:val="clear" w:fill="FFFFFF"/>
        </w:rPr>
        <w:t>2020年安徽省大学生财税技能大赛</w:t>
      </w:r>
    </w:p>
    <w:p>
      <w:pPr>
        <w:pStyle w:val="5"/>
        <w:keepNext w:val="0"/>
        <w:keepLines w:val="0"/>
        <w:widowControl/>
        <w:suppressLineNumbers w:val="0"/>
        <w:shd w:val="clear" w:fill="FFFFFF"/>
        <w:spacing w:before="0" w:beforeAutospacing="0" w:after="0" w:afterAutospacing="0" w:line="360" w:lineRule="auto"/>
        <w:ind w:left="0" w:right="106"/>
        <w:jc w:val="center"/>
        <w:rPr>
          <w:rFonts w:hint="eastAsia" w:ascii="仿宋" w:hAnsi="仿宋" w:eastAsia="仿宋" w:cs="仿宋"/>
          <w:b/>
          <w:bCs/>
          <w:sz w:val="44"/>
          <w:szCs w:val="44"/>
        </w:rPr>
      </w:pPr>
      <w:r>
        <w:rPr>
          <w:rFonts w:hint="eastAsia" w:ascii="仿宋" w:hAnsi="仿宋" w:eastAsia="仿宋" w:cs="仿宋"/>
          <w:b/>
          <w:bCs/>
          <w:color w:val="000000"/>
          <w:sz w:val="44"/>
          <w:szCs w:val="44"/>
          <w:shd w:val="clear" w:fill="FFFFFF"/>
        </w:rPr>
        <w:t>赛项规程</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一、赛项名称</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赛项名称：安徽省大学生财税技能大赛</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英语名称：Accounting &amp; Taxation Skills Competitions for College Students in Anhui Province</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赛项组别：本科组、高职组</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二、竞赛组织机构</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主办单位：</w:t>
      </w:r>
      <w:r>
        <w:rPr>
          <w:rFonts w:hint="eastAsia" w:ascii="仿宋" w:hAnsi="仿宋" w:eastAsia="仿宋" w:cs="仿宋"/>
          <w:color w:val="000000"/>
          <w:sz w:val="24"/>
          <w:szCs w:val="24"/>
          <w:shd w:val="clear" w:fill="FFFFFF"/>
        </w:rPr>
        <w:t>安徽省教育厅</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承办单位：</w:t>
      </w:r>
      <w:r>
        <w:rPr>
          <w:rFonts w:hint="eastAsia" w:ascii="仿宋" w:hAnsi="仿宋" w:eastAsia="仿宋" w:cs="仿宋"/>
          <w:color w:val="000000"/>
          <w:sz w:val="24"/>
          <w:szCs w:val="24"/>
          <w:shd w:val="clear" w:fill="FFFFFF"/>
        </w:rPr>
        <w:t>安徽财经大学</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协办单位：</w:t>
      </w:r>
      <w:r>
        <w:rPr>
          <w:rFonts w:hint="eastAsia" w:ascii="仿宋" w:hAnsi="仿宋" w:eastAsia="仿宋" w:cs="仿宋"/>
          <w:color w:val="000000"/>
          <w:sz w:val="24"/>
          <w:szCs w:val="24"/>
          <w:shd w:val="clear" w:fill="FFFFFF"/>
        </w:rPr>
        <w:t>安徽商贸职业技术学院</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技术支持：</w:t>
      </w:r>
      <w:r>
        <w:rPr>
          <w:rFonts w:hint="eastAsia" w:ascii="仿宋" w:hAnsi="仿宋" w:eastAsia="仿宋" w:cs="仿宋"/>
          <w:color w:val="000000"/>
          <w:sz w:val="24"/>
          <w:szCs w:val="24"/>
          <w:shd w:val="clear" w:fill="FFFFFF"/>
        </w:rPr>
        <w:t>安徽航天信息科技有限公司、浙江衡信教育科技有限公司</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（一）组织委员会</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主任委员：</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储常连  安徽省教育厅副厅长</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执行主任委员：</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丁忠明  安徽财经大学党委书记、校长</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副主任委员：</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梁祥君  安徽省教育厅高教处处长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 xml:space="preserve">周加来  安徽财经大学党委常委、副校长 </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全省各高校分管教学或创新创业教育工作校领导</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委  员：</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朱永国  安徽省教育厅高教处副处长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郑承志  安徽商贸职业技术学院副院长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经庭如  安徽财经大学教务处处长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储德银  安徽财经大学财政与公共管理学院院长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张  研  安徽航天信息科技有限公司董事长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李高奇  浙江衡信教育科技有限公司董事长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全省各高校教务处长或分管创新创业工作部门负责人</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（二）专家委员会</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主任委员：</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李永友  浙江财经大学副校长</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副主任委员：</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朱  军  南京财经大学财税学院院长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钱海燕  安徽大学经济学院教授</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委  员：</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管永昊  南京财经大学研究生院副院长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项桂娥  池州学院商学院院长  </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许宗凤  铜陵学院财税与公共管理学院院长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丁增稳  安徽商贸职业技术学院会计学院院长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陈长强  安徽丰原集团有限公司财务总监</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罗鸣令  安徽财经大学财政与公共管理学院副院长</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（三）仲裁委员会</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主任委员：</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 xml:space="preserve">司言武  浙江财经大学财政税务学院院长 </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副主任委员：</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王珠强  安徽商贸职业技术学院会计学院党总支书记</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委员：</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朱  枫  安徽省注册税务师协会主任</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潘  震  安徽永大正瑞税务师事务所所长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白良鸿  信永中和（北京）税务师事务所合伙人</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俞西安  安徽航天信息科技有限公司企业市场本部总经理</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汪振芳  浙江衡信教育科技有限公司大区总监</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（四）秘书处</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秘书长：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罗鸣令  安徽财经大学财政与公共管理学院副院长</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秘书处工作人员名单在大赛官网（http://csds.aufe.edu.cn/main.htm）另行公布。</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三、大赛目的</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通过本次大赛，激发学生学习财税知识兴趣、提高学生财税知识应用能力，培养和提升学生财税业务处理能力、综合素养和团队协作创新精神，树立学生依法纳税、控制财税风险的观念，展示财税专业课程教学改革与实践创新成果。</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四、竞赛内容及成绩评定</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（一）本科组、高职组案例赛</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1.案例赛比赛考核内容</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为进一步提高学生学习财税知识、探究经济现象的兴趣，营造良好的校园学术氛围，锻炼学生创新精神和实践能力，特举办本科案例大赛和高职案例大赛。通过本次大赛，激发学生学习财税知识兴趣、提高学生财税知识应用能力，培养和提升创新能力、思维能力、写作能力、表达能力、综合素养和团队协作创新精神，树立学生依法纳税、控制财税风险的观念，展示财税专业课程教学改革与实践创新成果。</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2.案例撰写注意事项</w:t>
      </w:r>
    </w:p>
    <w:p>
      <w:pPr>
        <w:pStyle w:val="5"/>
        <w:keepNext w:val="0"/>
        <w:keepLines w:val="0"/>
        <w:widowControl/>
        <w:suppressLineNumbers w:val="0"/>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rPr>
        <w:t>（1）每支参赛队伍均需同时提供参赛案例作品的word版和PDF版本，并符合下列要求。</w:t>
      </w:r>
    </w:p>
    <w:p>
      <w:pPr>
        <w:pStyle w:val="5"/>
        <w:keepNext w:val="0"/>
        <w:keepLines w:val="0"/>
        <w:widowControl/>
        <w:suppressLineNumbers w:val="0"/>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rPr>
        <w:t>（2）获得一等奖的作品将进行查重，重复率不得超过30%。</w:t>
      </w:r>
    </w:p>
    <w:p>
      <w:pPr>
        <w:pStyle w:val="5"/>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案例撰写基本模板及相关要求（word版要求）</w:t>
      </w:r>
    </w:p>
    <w:tbl>
      <w:tblPr>
        <w:tblW w:w="846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4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46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120"/>
              <w:jc w:val="center"/>
              <w:rPr>
                <w:rFonts w:hint="eastAsia" w:ascii="仿宋" w:hAnsi="仿宋" w:eastAsia="仿宋" w:cs="仿宋"/>
                <w:sz w:val="24"/>
                <w:szCs w:val="24"/>
              </w:rPr>
            </w:pPr>
            <w:r>
              <w:rPr>
                <w:rFonts w:hint="eastAsia" w:ascii="仿宋" w:hAnsi="仿宋" w:eastAsia="仿宋" w:cs="仿宋"/>
                <w:color w:val="333333"/>
                <w:sz w:val="24"/>
                <w:szCs w:val="24"/>
              </w:rPr>
              <w:t> </w:t>
            </w:r>
          </w:p>
          <w:p>
            <w:pPr>
              <w:pStyle w:val="5"/>
              <w:keepNext w:val="0"/>
              <w:keepLines w:val="0"/>
              <w:widowControl/>
              <w:suppressLineNumbers w:val="0"/>
              <w:spacing w:before="0" w:beforeAutospacing="0" w:after="0" w:afterAutospacing="0" w:line="23" w:lineRule="atLeast"/>
              <w:ind w:left="0" w:right="0" w:firstLine="482"/>
              <w:jc w:val="both"/>
              <w:rPr>
                <w:rFonts w:hint="eastAsia" w:ascii="仿宋" w:hAnsi="仿宋" w:eastAsia="仿宋" w:cs="仿宋"/>
                <w:sz w:val="24"/>
                <w:szCs w:val="24"/>
              </w:rPr>
            </w:pPr>
            <w:r>
              <w:rPr>
                <w:rFonts w:hint="eastAsia" w:ascii="仿宋" w:hAnsi="仿宋" w:eastAsia="仿宋" w:cs="仿宋"/>
                <w:b/>
                <w:color w:val="000000"/>
                <w:sz w:val="24"/>
                <w:szCs w:val="24"/>
              </w:rPr>
              <w:t>一、案例基本模板与写作范式要求</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（一）案例正文的基本结构及相关要求</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1.案例名称：以不带暗示性的中性标题为宜。</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要求：提供企业真实名称(需要授权)，或者隐去或者变更名称等处理。选题要求一定的典型性和代表性，能够反映行业、企业、特定税务事项的重大问题和基本问题。</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2.首页注释：</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作者姓名、工作单位、案例真实性和改编处理等以及版权说明；注明案例只用于参赛目的，不对企业的经营管理作出任何评判等。</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3.内容提要及关键词</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要求：内容提要总结案例内容，不做评论分析，300字以内，关键词3-5个。</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4.引言/开头与相关背景介绍</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要求：行业或者企业背景、公司历史沿革、股权结构、财务状况、主要涉税事件等相关背景、内容详实，能有效辅助案例讨论分析。</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6.主题内容：大中型案例宜分节，并有节标题。</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要求：陈述客观平实。不体现作者的评论分析，问题明晰。</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7.脚注、 图表、附录等</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（1）脚注以小号字附于有关内容同页的下端，以横线与正文断开；</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（2）图表要有标题，有编号；</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（3）附录，有助于理解正文的相关资料，数据可作为附录列出。</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（二）案例说明的基本结构（根据案例情况自行选择条目，也可以根据案例具体情况增加相关说明）</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1.启发思考题：提示思考方向，2-5题为宜。</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2.分析思路：给出案例分析的逻辑路径。</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3.理论依据与分析：分析该案例所需要的具体法规依据，以及具体分析，包括财务或税务分析的计算结果以及可能涉及的会计科目的变更。</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4.关键要点：案例分析中的关键所在，案例涉及关键知识点、能力点等。</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5.案例的建议答案以及相关法规依据。</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6.其他扩展支持材料（可选项），如现实中相似案例及处理。</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7.其他说明</w:t>
            </w:r>
          </w:p>
          <w:p>
            <w:pPr>
              <w:pStyle w:val="5"/>
              <w:keepNext w:val="0"/>
              <w:keepLines w:val="0"/>
              <w:widowControl/>
              <w:suppressLineNumbers w:val="0"/>
              <w:spacing w:before="0" w:beforeAutospacing="0" w:after="0" w:afterAutospacing="0" w:line="23" w:lineRule="atLeast"/>
              <w:ind w:left="0" w:right="0" w:firstLine="482"/>
              <w:jc w:val="both"/>
              <w:rPr>
                <w:rFonts w:hint="eastAsia" w:ascii="仿宋" w:hAnsi="仿宋" w:eastAsia="仿宋" w:cs="仿宋"/>
                <w:sz w:val="24"/>
                <w:szCs w:val="24"/>
              </w:rPr>
            </w:pPr>
            <w:r>
              <w:rPr>
                <w:rFonts w:hint="eastAsia" w:ascii="仿宋" w:hAnsi="仿宋" w:eastAsia="仿宋" w:cs="仿宋"/>
                <w:b/>
                <w:color w:val="000000"/>
                <w:sz w:val="24"/>
                <w:szCs w:val="24"/>
              </w:rPr>
              <w:t>二、排版要求</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（一）案例名称（幼圆、加粗、三号、居中）</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（二）案例正文（幼圆、加粗、小三）</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1.摘要和关键词内容全部采用宋体、小四排版，“摘要”和“关键词”加粗。</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例：摘要：本案例……(宋体、小四)</w:t>
            </w:r>
          </w:p>
          <w:p>
            <w:pPr>
              <w:pStyle w:val="5"/>
              <w:keepNext w:val="0"/>
              <w:keepLines w:val="0"/>
              <w:widowControl/>
              <w:suppressLineNumbers w:val="0"/>
              <w:spacing w:before="0" w:beforeAutospacing="0" w:after="0" w:afterAutospacing="0" w:line="23" w:lineRule="atLeast"/>
              <w:ind w:left="0" w:right="0" w:firstLine="960"/>
              <w:jc w:val="both"/>
              <w:rPr>
                <w:rFonts w:hint="eastAsia" w:ascii="仿宋" w:hAnsi="仿宋" w:eastAsia="仿宋" w:cs="仿宋"/>
                <w:sz w:val="24"/>
                <w:szCs w:val="24"/>
              </w:rPr>
            </w:pPr>
            <w:r>
              <w:rPr>
                <w:rFonts w:hint="eastAsia" w:ascii="仿宋" w:hAnsi="仿宋" w:eastAsia="仿宋" w:cs="仿宋"/>
                <w:color w:val="000000"/>
                <w:sz w:val="24"/>
                <w:szCs w:val="24"/>
              </w:rPr>
              <w:t>关键词：组织结构、战略规划、案例研究(宋体、小四)</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2.关键词与正文之间增加一行空格（空格键、小四）</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3.正文一级标题采用宋体、加粗、四号、半角；二级标题采用宋体、加粗、小四、半角；三级标题采用宋体、小四、半角。各级标题采用阿拉伯数字编号（如：1.：2.：3.：……..,1.1:  1.2:  1.3: ……）。</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4.全文段前与段后0.25行、多倍行距1.3，全文为宋体、小四。</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5.首页脚注中科注明作者信息及版权说明（注释均为宋体、小五）</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例： </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（1）本案例由**大学**学院**撰写，作者拥有著作权、修改权、改编权、未经允许、本案例的所有部分不能以任何方式与手段擅自复制或传播。</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（2）本案例授权安徽省大学生财税技能大赛组委会使用，安徽省大学生财税技能大赛组委会享有复制权、修改权、发表权、发行权、信息网络传播权、改编权、汇编权和翻译权。</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（3）由于企业保密的要求，在本案例中对有关名称、数据等做了必要的掩饰性处理。</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（4）本案例只供安徽省大学生财税技能大赛参赛之用，并无意暗示某种管理行为是否有效。</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（三）案例说明：（幼圆、加粗、小三）</w:t>
            </w:r>
          </w:p>
          <w:p>
            <w:pPr>
              <w:pStyle w:val="5"/>
              <w:keepNext w:val="0"/>
              <w:keepLines w:val="0"/>
              <w:widowControl/>
              <w:suppressLineNumbers w:val="0"/>
              <w:spacing w:before="0" w:beforeAutospacing="0" w:after="0" w:afterAutospacing="0" w:line="23" w:lineRule="atLeast"/>
              <w:ind w:left="420" w:right="0" w:firstLine="480"/>
              <w:jc w:val="center"/>
              <w:rPr>
                <w:rFonts w:hint="eastAsia" w:ascii="仿宋" w:hAnsi="仿宋" w:eastAsia="仿宋" w:cs="仿宋"/>
                <w:sz w:val="24"/>
                <w:szCs w:val="24"/>
              </w:rPr>
            </w:pPr>
            <w:r>
              <w:rPr>
                <w:rFonts w:hint="eastAsia" w:ascii="仿宋" w:hAnsi="仿宋" w:eastAsia="仿宋" w:cs="仿宋"/>
                <w:color w:val="000000"/>
                <w:sz w:val="24"/>
                <w:szCs w:val="24"/>
              </w:rPr>
              <w:t>例：关于****案例的案例说明（幼圆、加粗、三号）</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1.各级标题采用宋体、加粗、四号、半角，各节标题编号用中文数字（如一、：二、:三、：（一）、（二）、（三）：1. 2. 3.：（1）（2）（3）…）。</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2.所有节之间增加一行空格（空格键、小四）；</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3.全文段前与段后0.25行、多倍行距1.3，全文为宋体、小四。</w:t>
            </w:r>
          </w:p>
          <w:p>
            <w:pPr>
              <w:pStyle w:val="5"/>
              <w:keepNext w:val="0"/>
              <w:keepLines w:val="0"/>
              <w:widowControl/>
              <w:suppressLineNumbers w:val="0"/>
              <w:spacing w:before="0" w:beforeAutospacing="0" w:after="0" w:afterAutospacing="0" w:line="23" w:lineRule="atLeast"/>
              <w:ind w:left="0" w:right="0" w:firstLine="480"/>
              <w:jc w:val="left"/>
              <w:rPr>
                <w:rFonts w:hint="eastAsia" w:ascii="仿宋" w:hAnsi="仿宋" w:eastAsia="仿宋" w:cs="仿宋"/>
                <w:sz w:val="24"/>
                <w:szCs w:val="24"/>
              </w:rPr>
            </w:pPr>
            <w:r>
              <w:rPr>
                <w:rFonts w:hint="eastAsia" w:ascii="仿宋" w:hAnsi="仿宋" w:eastAsia="仿宋" w:cs="仿宋"/>
                <w:color w:val="000000"/>
                <w:sz w:val="24"/>
                <w:szCs w:val="24"/>
              </w:rPr>
              <w:t>例：</w:t>
            </w:r>
          </w:p>
          <w:p>
            <w:pPr>
              <w:pStyle w:val="5"/>
              <w:keepNext w:val="0"/>
              <w:keepLines w:val="0"/>
              <w:widowControl/>
              <w:suppressLineNumbers w:val="0"/>
              <w:spacing w:before="0" w:beforeAutospacing="0" w:after="0" w:afterAutospacing="0" w:line="23" w:lineRule="atLeast"/>
              <w:ind w:left="0" w:right="0" w:firstLine="480"/>
              <w:jc w:val="left"/>
              <w:rPr>
                <w:rFonts w:hint="eastAsia" w:ascii="仿宋" w:hAnsi="仿宋" w:eastAsia="仿宋" w:cs="仿宋"/>
                <w:sz w:val="24"/>
                <w:szCs w:val="24"/>
              </w:rPr>
            </w:pPr>
            <w:r>
              <w:rPr>
                <w:rFonts w:hint="eastAsia" w:ascii="仿宋" w:hAnsi="仿宋" w:eastAsia="仿宋" w:cs="仿宋"/>
                <w:color w:val="000000"/>
                <w:sz w:val="24"/>
                <w:szCs w:val="24"/>
              </w:rPr>
              <w:t>一、思考题（宋体、加粗、小四）</w:t>
            </w:r>
          </w:p>
          <w:p>
            <w:pPr>
              <w:pStyle w:val="5"/>
              <w:keepNext w:val="0"/>
              <w:keepLines w:val="0"/>
              <w:widowControl/>
              <w:suppressLineNumbers w:val="0"/>
              <w:spacing w:before="0" w:beforeAutospacing="0" w:after="0" w:afterAutospacing="0" w:line="23" w:lineRule="atLeast"/>
              <w:ind w:left="0" w:right="0" w:firstLine="480"/>
              <w:jc w:val="left"/>
              <w:rPr>
                <w:rFonts w:hint="eastAsia" w:ascii="仿宋" w:hAnsi="仿宋" w:eastAsia="仿宋" w:cs="仿宋"/>
                <w:sz w:val="24"/>
                <w:szCs w:val="24"/>
              </w:rPr>
            </w:pPr>
            <w:r>
              <w:rPr>
                <w:rFonts w:hint="eastAsia" w:ascii="仿宋" w:hAnsi="仿宋" w:eastAsia="仿宋" w:cs="仿宋"/>
                <w:color w:val="000000"/>
                <w:sz w:val="24"/>
                <w:szCs w:val="24"/>
              </w:rPr>
              <w:t>（一）******（宋体、小四）</w:t>
            </w:r>
          </w:p>
          <w:p>
            <w:pPr>
              <w:pStyle w:val="5"/>
              <w:keepNext w:val="0"/>
              <w:keepLines w:val="0"/>
              <w:widowControl/>
              <w:suppressLineNumbers w:val="0"/>
              <w:spacing w:line="23" w:lineRule="atLeast"/>
              <w:ind w:left="0" w:firstLine="480"/>
              <w:jc w:val="both"/>
              <w:rPr>
                <w:rFonts w:hint="eastAsia" w:ascii="仿宋" w:hAnsi="仿宋" w:eastAsia="仿宋" w:cs="仿宋"/>
                <w:sz w:val="24"/>
                <w:szCs w:val="24"/>
              </w:rPr>
            </w:pPr>
            <w:r>
              <w:rPr>
                <w:rFonts w:hint="eastAsia" w:ascii="仿宋" w:hAnsi="仿宋" w:eastAsia="仿宋" w:cs="仿宋"/>
                <w:color w:val="000000"/>
                <w:sz w:val="24"/>
                <w:szCs w:val="24"/>
              </w:rPr>
              <w:t>（二）******（宋体、小四）</w:t>
            </w:r>
          </w:p>
          <w:p>
            <w:pPr>
              <w:pStyle w:val="5"/>
              <w:keepNext w:val="0"/>
              <w:keepLines w:val="0"/>
              <w:widowControl/>
              <w:suppressLineNumbers w:val="0"/>
              <w:spacing w:before="0" w:beforeAutospacing="0" w:after="0" w:afterAutospacing="0" w:line="23" w:lineRule="atLeast"/>
              <w:ind w:left="0" w:right="0" w:firstLine="480"/>
              <w:jc w:val="left"/>
              <w:rPr>
                <w:rFonts w:hint="eastAsia" w:ascii="仿宋" w:hAnsi="仿宋" w:eastAsia="仿宋" w:cs="仿宋"/>
                <w:sz w:val="24"/>
                <w:szCs w:val="24"/>
              </w:rPr>
            </w:pPr>
            <w:r>
              <w:rPr>
                <w:rFonts w:hint="eastAsia" w:ascii="仿宋" w:hAnsi="仿宋" w:eastAsia="仿宋" w:cs="仿宋"/>
                <w:color w:val="000000"/>
                <w:sz w:val="24"/>
                <w:szCs w:val="24"/>
              </w:rPr>
              <w:t>二、分析思路（宋体、加粗、小四）</w:t>
            </w:r>
          </w:p>
          <w:p>
            <w:pPr>
              <w:pStyle w:val="5"/>
              <w:keepNext w:val="0"/>
              <w:keepLines w:val="0"/>
              <w:widowControl/>
              <w:suppressLineNumbers w:val="0"/>
              <w:spacing w:before="0" w:beforeAutospacing="0" w:after="0" w:afterAutospacing="0" w:line="23" w:lineRule="atLeast"/>
              <w:ind w:left="0" w:right="0" w:firstLine="480"/>
              <w:jc w:val="left"/>
              <w:rPr>
                <w:rFonts w:hint="eastAsia" w:ascii="仿宋" w:hAnsi="仿宋" w:eastAsia="仿宋" w:cs="仿宋"/>
                <w:sz w:val="24"/>
                <w:szCs w:val="24"/>
              </w:rPr>
            </w:pPr>
            <w:r>
              <w:rPr>
                <w:rFonts w:hint="eastAsia" w:ascii="仿宋" w:hAnsi="仿宋" w:eastAsia="仿宋" w:cs="仿宋"/>
                <w:color w:val="000000"/>
                <w:sz w:val="24"/>
                <w:szCs w:val="24"/>
              </w:rPr>
              <w:t>（一）******（宋体、小四）</w:t>
            </w:r>
          </w:p>
          <w:p>
            <w:pPr>
              <w:pStyle w:val="5"/>
              <w:keepNext w:val="0"/>
              <w:keepLines w:val="0"/>
              <w:widowControl/>
              <w:suppressLineNumbers w:val="0"/>
              <w:spacing w:line="23" w:lineRule="atLeast"/>
              <w:ind w:left="0" w:firstLine="480"/>
              <w:jc w:val="both"/>
              <w:rPr>
                <w:rFonts w:hint="eastAsia" w:ascii="仿宋" w:hAnsi="仿宋" w:eastAsia="仿宋" w:cs="仿宋"/>
                <w:sz w:val="24"/>
                <w:szCs w:val="24"/>
              </w:rPr>
            </w:pPr>
            <w:r>
              <w:rPr>
                <w:rFonts w:hint="eastAsia" w:ascii="仿宋" w:hAnsi="仿宋" w:eastAsia="仿宋" w:cs="仿宋"/>
                <w:color w:val="000000"/>
                <w:sz w:val="24"/>
                <w:szCs w:val="24"/>
              </w:rPr>
              <w:t>（二）******（宋体、小四）</w:t>
            </w:r>
          </w:p>
          <w:p>
            <w:pPr>
              <w:pStyle w:val="5"/>
              <w:keepNext w:val="0"/>
              <w:keepLines w:val="0"/>
              <w:widowControl/>
              <w:suppressLineNumbers w:val="0"/>
              <w:spacing w:before="0" w:beforeAutospacing="0" w:after="0" w:afterAutospacing="0" w:line="23" w:lineRule="atLeast"/>
              <w:ind w:left="0" w:right="0" w:firstLine="120"/>
              <w:jc w:val="center"/>
              <w:rPr>
                <w:rFonts w:hint="eastAsia" w:ascii="仿宋" w:hAnsi="仿宋" w:eastAsia="仿宋" w:cs="仿宋"/>
                <w:sz w:val="24"/>
                <w:szCs w:val="24"/>
              </w:rPr>
            </w:pPr>
            <w:r>
              <w:rPr>
                <w:rFonts w:hint="eastAsia" w:ascii="仿宋" w:hAnsi="仿宋" w:eastAsia="仿宋" w:cs="仿宋"/>
                <w:color w:val="333333"/>
                <w:sz w:val="24"/>
                <w:szCs w:val="24"/>
              </w:rPr>
              <w:t> </w:t>
            </w:r>
          </w:p>
          <w:p>
            <w:pPr>
              <w:pStyle w:val="5"/>
              <w:keepNext w:val="0"/>
              <w:keepLines w:val="0"/>
              <w:widowControl/>
              <w:suppressLineNumbers w:val="0"/>
              <w:spacing w:before="0" w:beforeAutospacing="0" w:after="0" w:afterAutospacing="0" w:line="23" w:lineRule="atLeast"/>
              <w:ind w:left="0" w:right="0" w:firstLine="120"/>
              <w:jc w:val="center"/>
              <w:rPr>
                <w:rFonts w:hint="eastAsia" w:ascii="仿宋" w:hAnsi="仿宋" w:eastAsia="仿宋" w:cs="仿宋"/>
                <w:sz w:val="24"/>
                <w:szCs w:val="24"/>
              </w:rPr>
            </w:pPr>
            <w:r>
              <w:rPr>
                <w:rFonts w:hint="eastAsia" w:ascii="仿宋" w:hAnsi="仿宋" w:eastAsia="仿宋" w:cs="仿宋"/>
                <w:b/>
                <w:color w:val="000000"/>
                <w:sz w:val="24"/>
                <w:szCs w:val="24"/>
              </w:rPr>
              <w:t>案例撰写基本模板及相关要求</w:t>
            </w:r>
          </w:p>
          <w:p>
            <w:pPr>
              <w:pStyle w:val="5"/>
              <w:keepNext w:val="0"/>
              <w:keepLines w:val="0"/>
              <w:widowControl/>
              <w:suppressLineNumbers w:val="0"/>
              <w:spacing w:before="0" w:beforeAutospacing="0" w:after="0" w:afterAutospacing="0" w:line="23" w:lineRule="atLeast"/>
              <w:ind w:left="0" w:right="0" w:firstLine="120"/>
              <w:jc w:val="center"/>
              <w:rPr>
                <w:rFonts w:hint="eastAsia" w:ascii="仿宋" w:hAnsi="仿宋" w:eastAsia="仿宋" w:cs="仿宋"/>
                <w:sz w:val="24"/>
                <w:szCs w:val="24"/>
              </w:rPr>
            </w:pPr>
            <w:r>
              <w:rPr>
                <w:rFonts w:hint="eastAsia" w:ascii="仿宋" w:hAnsi="仿宋" w:eastAsia="仿宋" w:cs="仿宋"/>
                <w:b/>
                <w:color w:val="000000"/>
                <w:sz w:val="24"/>
                <w:szCs w:val="24"/>
              </w:rPr>
              <w:t>（PDF版要求,专家匿名评审用）</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PDF版本要求基本同上，只是在PDF版本中不能出现任何相关院校、指导老师、参赛学生的信息。PDF版本用于评审专家评审用。如若出现院校、指导老师、参赛学生的信息，将取消参赛作品评审资格。</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示例如下（出现时可以以“*”代替）：</w:t>
            </w:r>
          </w:p>
          <w:p>
            <w:pPr>
              <w:pStyle w:val="5"/>
              <w:keepNext w:val="0"/>
              <w:keepLines w:val="0"/>
              <w:widowControl/>
              <w:suppressLineNumbers w:val="0"/>
              <w:spacing w:before="0" w:beforeAutospacing="0" w:after="0" w:afterAutospacing="0" w:line="23" w:lineRule="atLeast"/>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本案例由**撰写，作者拥有著作权、修改权、改编权、未经允许、本案例的所有部分不能以任何方式与手段擅自复制或传播。</w:t>
            </w:r>
          </w:p>
        </w:tc>
      </w:tr>
    </w:tbl>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 </w:t>
      </w:r>
    </w:p>
    <w:tbl>
      <w:tblPr>
        <w:tblW w:w="8466" w:type="dxa"/>
        <w:tblInd w:w="0" w:type="dxa"/>
        <w:shd w:val="clear"/>
        <w:tblLayout w:type="autofit"/>
        <w:tblCellMar>
          <w:top w:w="15" w:type="dxa"/>
          <w:left w:w="15" w:type="dxa"/>
          <w:bottom w:w="15" w:type="dxa"/>
          <w:right w:w="15" w:type="dxa"/>
        </w:tblCellMar>
      </w:tblPr>
      <w:tblGrid>
        <w:gridCol w:w="1506"/>
        <w:gridCol w:w="6240"/>
        <w:gridCol w:w="720"/>
      </w:tblGrid>
      <w:tr>
        <w:tblPrEx>
          <w:shd w:val="clear"/>
          <w:tblCellMar>
            <w:top w:w="15" w:type="dxa"/>
            <w:left w:w="15" w:type="dxa"/>
            <w:bottom w:w="15" w:type="dxa"/>
            <w:right w:w="15" w:type="dxa"/>
          </w:tblCellMar>
        </w:tblPrEx>
        <w:trPr>
          <w:trHeight w:val="375" w:hRule="atLeast"/>
        </w:trPr>
        <w:tc>
          <w:tcPr>
            <w:tcW w:w="8466" w:type="dxa"/>
            <w:gridSpan w:val="3"/>
            <w:shd w:val="clear"/>
            <w:tcMar>
              <w:top w:w="0" w:type="dxa"/>
              <w:left w:w="108" w:type="dxa"/>
              <w:bottom w:w="0" w:type="dxa"/>
              <w:right w:w="108" w:type="dxa"/>
            </w:tcMar>
            <w:vAlign w:val="center"/>
          </w:tcPr>
          <w:p>
            <w:pPr>
              <w:pStyle w:val="5"/>
              <w:keepNext w:val="0"/>
              <w:keepLines w:val="0"/>
              <w:widowControl/>
              <w:suppressLineNumbers w:val="0"/>
              <w:spacing w:before="100" w:beforeAutospacing="0" w:after="100" w:afterAutospacing="0" w:line="360" w:lineRule="auto"/>
              <w:ind w:left="0" w:firstLine="643"/>
              <w:jc w:val="left"/>
              <w:rPr>
                <w:rFonts w:hint="eastAsia" w:ascii="仿宋" w:hAnsi="仿宋" w:eastAsia="仿宋" w:cs="仿宋"/>
                <w:sz w:val="24"/>
                <w:szCs w:val="24"/>
              </w:rPr>
            </w:pPr>
            <w:r>
              <w:rPr>
                <w:rFonts w:hint="eastAsia" w:ascii="仿宋" w:hAnsi="仿宋" w:eastAsia="仿宋" w:cs="仿宋"/>
                <w:b/>
                <w:color w:val="000000"/>
                <w:sz w:val="24"/>
                <w:szCs w:val="24"/>
                <w:bdr w:val="none" w:color="auto" w:sz="0" w:space="0"/>
              </w:rPr>
              <w:t>3.成绩评定</w:t>
            </w:r>
          </w:p>
        </w:tc>
      </w:tr>
      <w:tr>
        <w:tblPrEx>
          <w:shd w:val="clear"/>
        </w:tblPrEx>
        <w:trPr>
          <w:trHeight w:val="375" w:hRule="atLeast"/>
        </w:trPr>
        <w:tc>
          <w:tcPr>
            <w:tcW w:w="150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4"/>
                <w:szCs w:val="24"/>
              </w:rPr>
            </w:pPr>
            <w:r>
              <w:rPr>
                <w:rFonts w:hint="eastAsia" w:ascii="仿宋" w:hAnsi="仿宋" w:eastAsia="仿宋" w:cs="仿宋"/>
                <w:b/>
                <w:color w:val="000000"/>
                <w:sz w:val="24"/>
                <w:szCs w:val="24"/>
              </w:rPr>
              <w:t>评分类别</w:t>
            </w:r>
          </w:p>
        </w:tc>
        <w:tc>
          <w:tcPr>
            <w:tcW w:w="62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4"/>
                <w:szCs w:val="24"/>
              </w:rPr>
            </w:pPr>
            <w:r>
              <w:rPr>
                <w:rFonts w:hint="eastAsia" w:ascii="仿宋" w:hAnsi="仿宋" w:eastAsia="仿宋" w:cs="仿宋"/>
                <w:b/>
                <w:color w:val="000000"/>
                <w:sz w:val="24"/>
                <w:szCs w:val="24"/>
              </w:rPr>
              <w:t>评分要点</w:t>
            </w:r>
          </w:p>
        </w:tc>
        <w:tc>
          <w:tcPr>
            <w:tcW w:w="7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4"/>
                <w:szCs w:val="24"/>
              </w:rPr>
            </w:pPr>
            <w:r>
              <w:rPr>
                <w:rFonts w:hint="eastAsia" w:ascii="仿宋" w:hAnsi="仿宋" w:eastAsia="仿宋" w:cs="仿宋"/>
                <w:b/>
                <w:color w:val="000000"/>
                <w:sz w:val="24"/>
                <w:szCs w:val="24"/>
              </w:rPr>
              <w:t>分值</w:t>
            </w:r>
          </w:p>
        </w:tc>
      </w:tr>
      <w:tr>
        <w:tblPrEx>
          <w:tblCellMar>
            <w:top w:w="15" w:type="dxa"/>
            <w:left w:w="15" w:type="dxa"/>
            <w:bottom w:w="15" w:type="dxa"/>
            <w:right w:w="15" w:type="dxa"/>
          </w:tblCellMar>
        </w:tblPrEx>
        <w:trPr>
          <w:trHeight w:val="1770" w:hRule="atLeast"/>
        </w:trPr>
        <w:tc>
          <w:tcPr>
            <w:tcW w:w="150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4"/>
                <w:szCs w:val="24"/>
              </w:rPr>
            </w:pPr>
            <w:r>
              <w:rPr>
                <w:rFonts w:hint="eastAsia" w:ascii="仿宋" w:hAnsi="仿宋" w:eastAsia="仿宋" w:cs="仿宋"/>
                <w:b/>
                <w:color w:val="000000"/>
                <w:sz w:val="24"/>
                <w:szCs w:val="24"/>
              </w:rPr>
              <w:t>内容</w:t>
            </w:r>
          </w:p>
        </w:tc>
        <w:tc>
          <w:tcPr>
            <w:tcW w:w="62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80"/>
              <w:jc w:val="left"/>
              <w:rPr>
                <w:rFonts w:hint="eastAsia" w:ascii="仿宋" w:hAnsi="仿宋" w:eastAsia="仿宋" w:cs="仿宋"/>
                <w:sz w:val="24"/>
                <w:szCs w:val="24"/>
              </w:rPr>
            </w:pPr>
            <w:r>
              <w:rPr>
                <w:rFonts w:hint="eastAsia" w:ascii="仿宋" w:hAnsi="仿宋" w:eastAsia="仿宋" w:cs="仿宋"/>
                <w:color w:val="000000"/>
                <w:sz w:val="24"/>
                <w:szCs w:val="24"/>
              </w:rPr>
              <w:t>有行业或企业背景、企业基本情况介绍；选题要求一定的典型性和代表性，能够反映行业、企业、特定财务和税务事项的基本问题或重大问题；内容详实，陈述客观</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40</w:t>
            </w:r>
          </w:p>
        </w:tc>
      </w:tr>
      <w:tr>
        <w:tblPrEx>
          <w:tblCellMar>
            <w:top w:w="15" w:type="dxa"/>
            <w:left w:w="15" w:type="dxa"/>
            <w:bottom w:w="15" w:type="dxa"/>
            <w:right w:w="15" w:type="dxa"/>
          </w:tblCellMar>
        </w:tblPrEx>
        <w:trPr>
          <w:trHeight w:val="1665" w:hRule="atLeast"/>
        </w:trPr>
        <w:tc>
          <w:tcPr>
            <w:tcW w:w="150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4"/>
                <w:szCs w:val="24"/>
              </w:rPr>
            </w:pPr>
            <w:r>
              <w:rPr>
                <w:rFonts w:hint="eastAsia" w:ascii="仿宋" w:hAnsi="仿宋" w:eastAsia="仿宋" w:cs="仿宋"/>
                <w:b/>
                <w:color w:val="000000"/>
                <w:sz w:val="24"/>
                <w:szCs w:val="24"/>
              </w:rPr>
              <w:t>分析逻辑</w:t>
            </w:r>
          </w:p>
        </w:tc>
        <w:tc>
          <w:tcPr>
            <w:tcW w:w="62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80"/>
              <w:jc w:val="left"/>
              <w:rPr>
                <w:rFonts w:hint="eastAsia" w:ascii="仿宋" w:hAnsi="仿宋" w:eastAsia="仿宋" w:cs="仿宋"/>
                <w:sz w:val="24"/>
                <w:szCs w:val="24"/>
              </w:rPr>
            </w:pPr>
            <w:r>
              <w:rPr>
                <w:rFonts w:hint="eastAsia" w:ascii="仿宋" w:hAnsi="仿宋" w:eastAsia="仿宋" w:cs="仿宋"/>
                <w:color w:val="000000"/>
                <w:sz w:val="24"/>
                <w:szCs w:val="24"/>
              </w:rPr>
              <w:t>给出案例分析的逻辑路径，适用基本使用法律法规准确，能够分析出案例的重点和难点；能够说明案例分析中的关键所在；能够说明案例涉及关键知识点、能力点等</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30</w:t>
            </w:r>
          </w:p>
        </w:tc>
      </w:tr>
      <w:tr>
        <w:tblPrEx>
          <w:tblCellMar>
            <w:top w:w="15" w:type="dxa"/>
            <w:left w:w="15" w:type="dxa"/>
            <w:bottom w:w="15" w:type="dxa"/>
            <w:right w:w="15" w:type="dxa"/>
          </w:tblCellMar>
        </w:tblPrEx>
        <w:trPr>
          <w:trHeight w:val="1215" w:hRule="atLeast"/>
        </w:trPr>
        <w:tc>
          <w:tcPr>
            <w:tcW w:w="150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4"/>
                <w:szCs w:val="24"/>
              </w:rPr>
            </w:pPr>
            <w:r>
              <w:rPr>
                <w:rFonts w:hint="eastAsia" w:ascii="仿宋" w:hAnsi="仿宋" w:eastAsia="仿宋" w:cs="仿宋"/>
                <w:b/>
                <w:color w:val="000000"/>
                <w:sz w:val="24"/>
                <w:szCs w:val="24"/>
              </w:rPr>
              <w:t>创新及推广</w:t>
            </w:r>
          </w:p>
        </w:tc>
        <w:tc>
          <w:tcPr>
            <w:tcW w:w="62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80"/>
              <w:jc w:val="left"/>
              <w:rPr>
                <w:rFonts w:hint="eastAsia" w:ascii="仿宋" w:hAnsi="仿宋" w:eastAsia="仿宋" w:cs="仿宋"/>
                <w:sz w:val="24"/>
                <w:szCs w:val="24"/>
              </w:rPr>
            </w:pPr>
            <w:r>
              <w:rPr>
                <w:rFonts w:hint="eastAsia" w:ascii="仿宋" w:hAnsi="仿宋" w:eastAsia="仿宋" w:cs="仿宋"/>
                <w:color w:val="000000"/>
                <w:sz w:val="24"/>
                <w:szCs w:val="24"/>
              </w:rPr>
              <w:t>选题分析视角新，可操作性强，借鉴价值高</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20</w:t>
            </w:r>
          </w:p>
        </w:tc>
      </w:tr>
      <w:tr>
        <w:tblPrEx>
          <w:tblCellMar>
            <w:top w:w="15" w:type="dxa"/>
            <w:left w:w="15" w:type="dxa"/>
            <w:bottom w:w="15" w:type="dxa"/>
            <w:right w:w="15" w:type="dxa"/>
          </w:tblCellMar>
        </w:tblPrEx>
        <w:trPr>
          <w:trHeight w:val="1200" w:hRule="atLeast"/>
        </w:trPr>
        <w:tc>
          <w:tcPr>
            <w:tcW w:w="150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4"/>
                <w:szCs w:val="24"/>
              </w:rPr>
            </w:pPr>
            <w:r>
              <w:rPr>
                <w:rFonts w:hint="eastAsia" w:ascii="仿宋" w:hAnsi="仿宋" w:eastAsia="仿宋" w:cs="仿宋"/>
                <w:b/>
                <w:color w:val="000000"/>
                <w:sz w:val="24"/>
                <w:szCs w:val="24"/>
              </w:rPr>
              <w:t>格式</w:t>
            </w:r>
          </w:p>
        </w:tc>
        <w:tc>
          <w:tcPr>
            <w:tcW w:w="62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80"/>
              <w:jc w:val="left"/>
              <w:rPr>
                <w:rFonts w:hint="eastAsia" w:ascii="仿宋" w:hAnsi="仿宋" w:eastAsia="仿宋" w:cs="仿宋"/>
                <w:sz w:val="24"/>
                <w:szCs w:val="24"/>
              </w:rPr>
            </w:pPr>
            <w:r>
              <w:rPr>
                <w:rFonts w:hint="eastAsia" w:ascii="仿宋" w:hAnsi="仿宋" w:eastAsia="仿宋" w:cs="仿宋"/>
                <w:color w:val="000000"/>
                <w:sz w:val="24"/>
                <w:szCs w:val="24"/>
              </w:rPr>
              <w:t>符合大赛发布的基本格式规范，排版美观；文字语言表达专业、流畅、通俗易懂，能够为专业人士和非专业人士所读懂</w:t>
            </w:r>
          </w:p>
        </w:tc>
        <w:tc>
          <w:tcPr>
            <w:tcW w:w="7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4"/>
                <w:szCs w:val="24"/>
              </w:rPr>
            </w:pPr>
            <w:r>
              <w:rPr>
                <w:rFonts w:hint="eastAsia" w:ascii="仿宋" w:hAnsi="仿宋" w:eastAsia="仿宋" w:cs="仿宋"/>
                <w:color w:val="000000"/>
                <w:sz w:val="24"/>
                <w:szCs w:val="24"/>
              </w:rPr>
              <w:t>10</w:t>
            </w:r>
          </w:p>
        </w:tc>
      </w:tr>
    </w:tbl>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（二）本科组技能赛</w:t>
      </w:r>
    </w:p>
    <w:p>
      <w:pPr>
        <w:pStyle w:val="5"/>
        <w:keepNext w:val="0"/>
        <w:keepLines w:val="0"/>
        <w:widowControl/>
        <w:suppressLineNumbers w:val="0"/>
        <w:spacing w:before="93" w:beforeAutospacing="0" w:after="0" w:afterAutospacing="0" w:line="23" w:lineRule="atLeast"/>
        <w:ind w:left="0" w:right="0" w:firstLine="562"/>
        <w:jc w:val="both"/>
        <w:rPr>
          <w:rFonts w:hint="eastAsia" w:ascii="仿宋" w:hAnsi="仿宋" w:eastAsia="仿宋" w:cs="仿宋"/>
          <w:sz w:val="24"/>
          <w:szCs w:val="24"/>
        </w:rPr>
      </w:pPr>
      <w:r>
        <w:rPr>
          <w:rFonts w:hint="eastAsia" w:ascii="仿宋" w:hAnsi="仿宋" w:eastAsia="仿宋" w:cs="仿宋"/>
          <w:b/>
          <w:color w:val="000000"/>
          <w:sz w:val="24"/>
          <w:szCs w:val="24"/>
        </w:rPr>
        <w:t>1.初赛内容</w:t>
      </w:r>
    </w:p>
    <w:p>
      <w:pPr>
        <w:pStyle w:val="5"/>
        <w:keepNext w:val="0"/>
        <w:keepLines w:val="0"/>
        <w:widowControl/>
        <w:suppressLineNumbers w:val="0"/>
        <w:spacing w:before="93" w:beforeAutospacing="0" w:after="0" w:afterAutospacing="0" w:line="23" w:lineRule="atLeast"/>
        <w:ind w:left="0" w:right="0" w:firstLine="560"/>
        <w:jc w:val="both"/>
        <w:rPr>
          <w:rFonts w:hint="eastAsia" w:ascii="仿宋" w:hAnsi="仿宋" w:eastAsia="仿宋" w:cs="仿宋"/>
          <w:sz w:val="24"/>
          <w:szCs w:val="24"/>
        </w:rPr>
      </w:pPr>
      <w:r>
        <w:rPr>
          <w:rFonts w:hint="eastAsia" w:ascii="仿宋" w:hAnsi="仿宋" w:eastAsia="仿宋" w:cs="仿宋"/>
          <w:color w:val="000000"/>
          <w:sz w:val="24"/>
          <w:szCs w:val="24"/>
        </w:rPr>
        <w:t>（1）会计的基础理论知识（包括会计基本假设、会计信息质量要求、会计要素与会计恒等式、会计核算基础、会计计量属性、会计科目与账户、借贷记账方法、会计凭证与账簿等）、企业基本经济业务的核算、报表的编制及政府会计、事业单位会计部分内容；税收基础理论知识、18种税的识别与计算以及税款征收等。</w:t>
      </w:r>
    </w:p>
    <w:p>
      <w:pPr>
        <w:pStyle w:val="5"/>
        <w:keepNext w:val="0"/>
        <w:keepLines w:val="0"/>
        <w:widowControl/>
        <w:suppressLineNumbers w:val="0"/>
        <w:spacing w:before="93" w:beforeAutospacing="0" w:after="0" w:afterAutospacing="0" w:line="23" w:lineRule="atLeast"/>
        <w:ind w:left="0" w:right="0" w:firstLine="560"/>
        <w:jc w:val="both"/>
        <w:rPr>
          <w:rFonts w:hint="eastAsia" w:ascii="仿宋" w:hAnsi="仿宋" w:eastAsia="仿宋" w:cs="仿宋"/>
          <w:sz w:val="24"/>
          <w:szCs w:val="24"/>
        </w:rPr>
      </w:pPr>
      <w:r>
        <w:rPr>
          <w:rFonts w:hint="eastAsia" w:ascii="仿宋" w:hAnsi="仿宋" w:eastAsia="仿宋" w:cs="仿宋"/>
          <w:color w:val="000000"/>
          <w:sz w:val="24"/>
          <w:szCs w:val="24"/>
        </w:rPr>
        <w:t>（2）评分标准</w:t>
      </w:r>
    </w:p>
    <w:p>
      <w:pPr>
        <w:pStyle w:val="5"/>
        <w:keepNext w:val="0"/>
        <w:keepLines w:val="0"/>
        <w:widowControl/>
        <w:suppressLineNumbers w:val="0"/>
        <w:spacing w:before="93" w:beforeAutospacing="0" w:after="0" w:afterAutospacing="0" w:line="23" w:lineRule="atLeast"/>
        <w:ind w:left="0" w:right="0" w:firstLine="560"/>
        <w:jc w:val="both"/>
        <w:rPr>
          <w:rFonts w:hint="eastAsia" w:ascii="仿宋" w:hAnsi="仿宋" w:eastAsia="仿宋" w:cs="仿宋"/>
          <w:sz w:val="24"/>
          <w:szCs w:val="24"/>
        </w:rPr>
      </w:pPr>
      <w:r>
        <w:rPr>
          <w:rFonts w:hint="eastAsia" w:ascii="仿宋" w:hAnsi="仿宋" w:eastAsia="仿宋" w:cs="仿宋"/>
          <w:color w:val="000000"/>
          <w:sz w:val="24"/>
          <w:szCs w:val="24"/>
        </w:rPr>
        <w:t>网络自动评分，答对得相应分值，答错不计分。</w:t>
      </w:r>
    </w:p>
    <w:p>
      <w:pPr>
        <w:pStyle w:val="5"/>
        <w:keepNext w:val="0"/>
        <w:keepLines w:val="0"/>
        <w:widowControl/>
        <w:suppressLineNumbers w:val="0"/>
        <w:spacing w:before="93" w:beforeAutospacing="0" w:after="0" w:afterAutospacing="0" w:line="23" w:lineRule="atLeast"/>
        <w:ind w:left="0" w:right="0" w:firstLine="562"/>
        <w:jc w:val="both"/>
        <w:rPr>
          <w:rFonts w:hint="eastAsia" w:ascii="仿宋" w:hAnsi="仿宋" w:eastAsia="仿宋" w:cs="仿宋"/>
          <w:sz w:val="24"/>
          <w:szCs w:val="24"/>
        </w:rPr>
      </w:pPr>
      <w:r>
        <w:rPr>
          <w:rFonts w:hint="eastAsia" w:ascii="仿宋" w:hAnsi="仿宋" w:eastAsia="仿宋" w:cs="仿宋"/>
          <w:b/>
          <w:color w:val="000000"/>
          <w:sz w:val="24"/>
          <w:szCs w:val="24"/>
        </w:rPr>
        <w:t>2.决赛内容</w:t>
      </w:r>
    </w:p>
    <w:p>
      <w:pPr>
        <w:pStyle w:val="5"/>
        <w:keepNext w:val="0"/>
        <w:keepLines w:val="0"/>
        <w:widowControl/>
        <w:suppressLineNumbers w:val="0"/>
        <w:spacing w:before="93" w:beforeAutospacing="0" w:after="0" w:afterAutospacing="0" w:line="23" w:lineRule="atLeast"/>
        <w:ind w:left="0" w:right="0" w:firstLine="560"/>
        <w:jc w:val="both"/>
        <w:rPr>
          <w:rFonts w:hint="eastAsia" w:ascii="仿宋" w:hAnsi="仿宋" w:eastAsia="仿宋" w:cs="仿宋"/>
          <w:sz w:val="24"/>
          <w:szCs w:val="24"/>
        </w:rPr>
      </w:pPr>
      <w:r>
        <w:rPr>
          <w:rFonts w:hint="eastAsia" w:ascii="仿宋" w:hAnsi="仿宋" w:eastAsia="仿宋" w:cs="仿宋"/>
          <w:color w:val="000000"/>
          <w:sz w:val="24"/>
          <w:szCs w:val="24"/>
        </w:rPr>
        <w:t>本次省决赛过程中涉及财税知识全部依据当前最新的企业会计准则与税收法规。</w:t>
      </w:r>
    </w:p>
    <w:p>
      <w:pPr>
        <w:pStyle w:val="5"/>
        <w:keepNext w:val="0"/>
        <w:keepLines w:val="0"/>
        <w:widowControl/>
        <w:suppressLineNumbers w:val="0"/>
        <w:spacing w:before="93" w:beforeAutospacing="0" w:after="0" w:afterAutospacing="0" w:line="23" w:lineRule="atLeast"/>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1）按企业财务人员的实际工作流程考核参赛队员财税理论知识的掌握情况，具体为企业创建阶段财税处理、日常经营业务（涵盖金融资产、非货币交易、债务重组及生产成本）的财税处理、利润形成与分配的财税处理、报表的编制与分析，以及将18种税贯穿在不同阶段所进行的整体考核等。</w:t>
      </w:r>
    </w:p>
    <w:p>
      <w:pPr>
        <w:pStyle w:val="5"/>
        <w:keepNext w:val="0"/>
        <w:keepLines w:val="0"/>
        <w:widowControl/>
        <w:suppressLineNumbers w:val="0"/>
        <w:spacing w:before="93" w:beforeAutospacing="0" w:after="0" w:afterAutospacing="0" w:line="23" w:lineRule="atLeast"/>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2）考核参赛队员是否具备处理日常财税业务的能力，具体包括会计电算化处理、模拟税务局操作（包括企业发行、发票发售、报税、认证及电子底账库管理等）、增值税防伪税控系统操作（包含增值税专用发票、增值税普通发票、增值税电子发票开具）、增值税发票选择确认、网上申报。</w:t>
      </w:r>
    </w:p>
    <w:p>
      <w:pPr>
        <w:pStyle w:val="5"/>
        <w:keepNext w:val="0"/>
        <w:keepLines w:val="0"/>
        <w:widowControl/>
        <w:suppressLineNumbers w:val="0"/>
        <w:spacing w:before="93" w:beforeAutospacing="0" w:after="0" w:afterAutospacing="0" w:line="23" w:lineRule="atLeast"/>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（3）决赛理论知识比赛内容</w:t>
      </w:r>
    </w:p>
    <w:tbl>
      <w:tblPr>
        <w:tblW w:w="841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76"/>
        <w:gridCol w:w="1267"/>
        <w:gridCol w:w="2100"/>
        <w:gridCol w:w="41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8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b/>
                <w:color w:val="000000"/>
                <w:sz w:val="24"/>
                <w:szCs w:val="24"/>
              </w:rPr>
              <w:t>序号</w:t>
            </w:r>
          </w:p>
        </w:tc>
        <w:tc>
          <w:tcPr>
            <w:tcW w:w="12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b/>
                <w:color w:val="000000"/>
                <w:sz w:val="24"/>
                <w:szCs w:val="24"/>
              </w:rPr>
              <w:t>能力目标</w:t>
            </w:r>
          </w:p>
        </w:tc>
        <w:tc>
          <w:tcPr>
            <w:tcW w:w="21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2"/>
              <w:jc w:val="center"/>
              <w:rPr>
                <w:rFonts w:hint="eastAsia" w:ascii="仿宋" w:hAnsi="仿宋" w:eastAsia="仿宋" w:cs="仿宋"/>
                <w:sz w:val="24"/>
                <w:szCs w:val="24"/>
              </w:rPr>
            </w:pPr>
            <w:r>
              <w:rPr>
                <w:rFonts w:hint="eastAsia" w:ascii="仿宋" w:hAnsi="仿宋" w:eastAsia="仿宋" w:cs="仿宋"/>
                <w:b/>
                <w:color w:val="000000"/>
                <w:sz w:val="24"/>
                <w:szCs w:val="24"/>
              </w:rPr>
              <w:t>具体要求</w:t>
            </w:r>
          </w:p>
        </w:tc>
        <w:tc>
          <w:tcPr>
            <w:tcW w:w="41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2"/>
              <w:jc w:val="center"/>
              <w:rPr>
                <w:rFonts w:hint="eastAsia" w:ascii="仿宋" w:hAnsi="仿宋" w:eastAsia="仿宋" w:cs="仿宋"/>
                <w:sz w:val="24"/>
                <w:szCs w:val="24"/>
              </w:rPr>
            </w:pPr>
            <w:r>
              <w:rPr>
                <w:rFonts w:hint="eastAsia" w:ascii="仿宋" w:hAnsi="仿宋" w:eastAsia="仿宋" w:cs="仿宋"/>
                <w:b/>
                <w:color w:val="000000"/>
                <w:sz w:val="24"/>
                <w:szCs w:val="24"/>
              </w:rPr>
              <w:t>知识点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 w:hRule="atLeast"/>
        </w:trPr>
        <w:tc>
          <w:tcPr>
            <w:tcW w:w="87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center"/>
              <w:rPr>
                <w:rFonts w:hint="eastAsia" w:ascii="仿宋" w:hAnsi="仿宋" w:eastAsia="仿宋" w:cs="仿宋"/>
                <w:sz w:val="24"/>
                <w:szCs w:val="24"/>
              </w:rPr>
            </w:pPr>
            <w:r>
              <w:rPr>
                <w:rFonts w:hint="eastAsia" w:ascii="仿宋" w:hAnsi="仿宋" w:eastAsia="仿宋" w:cs="仿宋"/>
                <w:color w:val="000000"/>
                <w:sz w:val="24"/>
                <w:szCs w:val="24"/>
              </w:rPr>
              <w:t>一</w:t>
            </w:r>
          </w:p>
        </w:tc>
        <w:tc>
          <w:tcPr>
            <w:tcW w:w="126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center"/>
              <w:rPr>
                <w:rFonts w:hint="eastAsia" w:ascii="仿宋" w:hAnsi="仿宋" w:eastAsia="仿宋" w:cs="仿宋"/>
                <w:sz w:val="24"/>
                <w:szCs w:val="24"/>
              </w:rPr>
            </w:pPr>
            <w:r>
              <w:rPr>
                <w:rFonts w:hint="eastAsia" w:ascii="仿宋" w:hAnsi="仿宋" w:eastAsia="仿宋" w:cs="仿宋"/>
                <w:color w:val="000000"/>
                <w:sz w:val="24"/>
                <w:szCs w:val="24"/>
              </w:rPr>
              <w:t>掌握会计记账的基本方法，掌握税种识别和税额计算能力</w:t>
            </w:r>
          </w:p>
        </w:tc>
        <w:tc>
          <w:tcPr>
            <w:tcW w:w="210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left"/>
              <w:rPr>
                <w:rFonts w:hint="eastAsia" w:ascii="仿宋" w:hAnsi="仿宋" w:eastAsia="仿宋" w:cs="仿宋"/>
                <w:sz w:val="24"/>
                <w:szCs w:val="24"/>
              </w:rPr>
            </w:pPr>
            <w:r>
              <w:rPr>
                <w:rFonts w:hint="eastAsia" w:ascii="仿宋" w:hAnsi="仿宋" w:eastAsia="仿宋" w:cs="仿宋"/>
                <w:color w:val="000000"/>
                <w:sz w:val="24"/>
                <w:szCs w:val="24"/>
              </w:rPr>
              <w:t>会计基础理论知识</w:t>
            </w: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会计基本假设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会计信息质量要求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会计要素、会计恒等式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会计科目与账户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会计凭证、会计记账与对账、更正错账方法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21" w:hRule="atLeast"/>
        </w:trPr>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会计档案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trPr>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left"/>
              <w:rPr>
                <w:rFonts w:hint="eastAsia" w:ascii="仿宋" w:hAnsi="仿宋" w:eastAsia="仿宋" w:cs="仿宋"/>
                <w:sz w:val="24"/>
                <w:szCs w:val="24"/>
              </w:rPr>
            </w:pPr>
            <w:r>
              <w:rPr>
                <w:rFonts w:hint="eastAsia" w:ascii="仿宋" w:hAnsi="仿宋" w:eastAsia="仿宋" w:cs="仿宋"/>
                <w:color w:val="000000"/>
                <w:sz w:val="24"/>
                <w:szCs w:val="24"/>
              </w:rPr>
              <w:t>税收基础知识</w:t>
            </w: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税法的分类、税收的分类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trPr>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税收构成的基本要素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3" w:hRule="atLeast"/>
        </w:trPr>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增值税基础理论（如增值税税收基本要素）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0" w:hRule="atLeast"/>
        </w:trPr>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消费税基础理论（如消费税税收基本要素）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0" w:hRule="atLeast"/>
        </w:trPr>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企业所得税基础理论（如企业所得税税收基本要素）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16" w:hRule="atLeast"/>
        </w:trPr>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个人所得税基础理论（如个人所得税税收基本要素）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其他税种基础理论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7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center"/>
              <w:rPr>
                <w:rFonts w:hint="eastAsia" w:ascii="仿宋" w:hAnsi="仿宋" w:eastAsia="仿宋" w:cs="仿宋"/>
                <w:sz w:val="24"/>
                <w:szCs w:val="24"/>
              </w:rPr>
            </w:pPr>
            <w:r>
              <w:rPr>
                <w:rFonts w:hint="eastAsia" w:ascii="仿宋" w:hAnsi="仿宋" w:eastAsia="仿宋" w:cs="仿宋"/>
                <w:color w:val="000000"/>
                <w:sz w:val="24"/>
                <w:szCs w:val="24"/>
              </w:rPr>
              <w:t>二</w:t>
            </w:r>
          </w:p>
        </w:tc>
        <w:tc>
          <w:tcPr>
            <w:tcW w:w="1267"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center"/>
              <w:rPr>
                <w:rFonts w:hint="eastAsia" w:ascii="仿宋" w:hAnsi="仿宋" w:eastAsia="仿宋" w:cs="仿宋"/>
                <w:sz w:val="24"/>
                <w:szCs w:val="24"/>
              </w:rPr>
            </w:pPr>
            <w:r>
              <w:rPr>
                <w:rFonts w:hint="eastAsia" w:ascii="仿宋" w:hAnsi="仿宋" w:eastAsia="仿宋" w:cs="仿宋"/>
                <w:color w:val="000000"/>
                <w:sz w:val="24"/>
                <w:szCs w:val="24"/>
              </w:rPr>
              <w:t>掌握企业不同阶段经济业务的财务处理技能</w:t>
            </w:r>
          </w:p>
        </w:tc>
        <w:tc>
          <w:tcPr>
            <w:tcW w:w="210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left"/>
              <w:rPr>
                <w:rFonts w:hint="eastAsia" w:ascii="仿宋" w:hAnsi="仿宋" w:eastAsia="仿宋" w:cs="仿宋"/>
                <w:sz w:val="24"/>
                <w:szCs w:val="24"/>
              </w:rPr>
            </w:pPr>
            <w:r>
              <w:rPr>
                <w:rFonts w:hint="eastAsia" w:ascii="仿宋" w:hAnsi="仿宋" w:eastAsia="仿宋" w:cs="仿宋"/>
                <w:color w:val="000000"/>
                <w:sz w:val="24"/>
                <w:szCs w:val="24"/>
              </w:rPr>
              <w:t>企业创建阶段相关业务的财税处理</w:t>
            </w: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货币资金投入的财税处理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非货币资金投入的财税处理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从债权人借入资金的财税处理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开办费用的财税处理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left"/>
              <w:rPr>
                <w:rFonts w:hint="eastAsia" w:ascii="仿宋" w:hAnsi="仿宋" w:eastAsia="仿宋" w:cs="仿宋"/>
                <w:sz w:val="24"/>
                <w:szCs w:val="24"/>
              </w:rPr>
            </w:pPr>
            <w:r>
              <w:rPr>
                <w:rFonts w:hint="eastAsia" w:ascii="仿宋" w:hAnsi="仿宋" w:eastAsia="仿宋" w:cs="仿宋"/>
                <w:color w:val="000000"/>
                <w:sz w:val="24"/>
                <w:szCs w:val="24"/>
              </w:rPr>
              <w:t>企业日常经营过程中相关业务的财税处理</w:t>
            </w: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固定资产的财税处理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存货的财税处理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无形资产的财税处理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金融资产的财税处理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长期股权投资的财税处理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非货币性资产交换的财税处理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债务重组的财税处理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企业重组的财税处理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职工薪酬的财税处理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日常经营相关成本费用的财税处理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日常经营相关收入的财税处理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left"/>
              <w:rPr>
                <w:rFonts w:hint="eastAsia" w:ascii="仿宋" w:hAnsi="仿宋" w:eastAsia="仿宋" w:cs="仿宋"/>
                <w:sz w:val="24"/>
                <w:szCs w:val="24"/>
              </w:rPr>
            </w:pPr>
            <w:r>
              <w:rPr>
                <w:rFonts w:hint="eastAsia" w:ascii="仿宋" w:hAnsi="仿宋" w:eastAsia="仿宋" w:cs="仿宋"/>
                <w:color w:val="000000"/>
                <w:sz w:val="24"/>
                <w:szCs w:val="24"/>
              </w:rPr>
              <w:t>企业利润形成与分配的财税处理</w:t>
            </w: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企业利润分配的财税处理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2" w:hRule="atLeast"/>
        </w:trPr>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所得税会计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2" w:hRule="atLeast"/>
        </w:trPr>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left"/>
              <w:rPr>
                <w:rFonts w:hint="eastAsia" w:ascii="仿宋" w:hAnsi="仿宋" w:eastAsia="仿宋" w:cs="仿宋"/>
                <w:sz w:val="24"/>
                <w:szCs w:val="24"/>
              </w:rPr>
            </w:pPr>
            <w:r>
              <w:rPr>
                <w:rFonts w:hint="eastAsia" w:ascii="仿宋" w:hAnsi="仿宋" w:eastAsia="仿宋" w:cs="仿宋"/>
                <w:color w:val="000000"/>
                <w:sz w:val="24"/>
                <w:szCs w:val="24"/>
              </w:rPr>
              <w:t>财务报表的编制与分析</w:t>
            </w: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资产负债表与利润表的编制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22" w:hRule="atLeast"/>
        </w:trPr>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现金流量表的编制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2" w:hRule="atLeast"/>
        </w:trPr>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企业会计报表分析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22" w:hRule="atLeast"/>
        </w:trPr>
        <w:tc>
          <w:tcPr>
            <w:tcW w:w="87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267"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1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1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企业税务报表分析</w:t>
            </w:r>
          </w:p>
        </w:tc>
      </w:tr>
    </w:tbl>
    <w:p>
      <w:pPr>
        <w:pStyle w:val="5"/>
        <w:keepNext w:val="0"/>
        <w:keepLines w:val="0"/>
        <w:widowControl/>
        <w:suppressLineNumbers w:val="0"/>
        <w:spacing w:before="93" w:beforeAutospacing="0" w:after="0" w:afterAutospacing="0" w:line="23" w:lineRule="atLeast"/>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（4）决赛实操比赛内容</w:t>
      </w:r>
    </w:p>
    <w:tbl>
      <w:tblPr>
        <w:tblW w:w="838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56"/>
        <w:gridCol w:w="1320"/>
        <w:gridCol w:w="2018"/>
        <w:gridCol w:w="43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46" w:hRule="atLeast"/>
        </w:trPr>
        <w:tc>
          <w:tcPr>
            <w:tcW w:w="65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b/>
                <w:color w:val="000000"/>
                <w:sz w:val="24"/>
                <w:szCs w:val="24"/>
              </w:rPr>
              <w:t>序号</w:t>
            </w:r>
          </w:p>
        </w:tc>
        <w:tc>
          <w:tcPr>
            <w:tcW w:w="13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2"/>
              <w:jc w:val="center"/>
              <w:rPr>
                <w:rFonts w:hint="eastAsia" w:ascii="仿宋" w:hAnsi="仿宋" w:eastAsia="仿宋" w:cs="仿宋"/>
                <w:sz w:val="24"/>
                <w:szCs w:val="24"/>
              </w:rPr>
            </w:pPr>
            <w:r>
              <w:rPr>
                <w:rFonts w:hint="eastAsia" w:ascii="仿宋" w:hAnsi="仿宋" w:eastAsia="仿宋" w:cs="仿宋"/>
                <w:b/>
                <w:color w:val="000000"/>
                <w:sz w:val="24"/>
                <w:szCs w:val="24"/>
              </w:rPr>
              <w:t>能力目标</w:t>
            </w:r>
          </w:p>
        </w:tc>
        <w:tc>
          <w:tcPr>
            <w:tcW w:w="201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2"/>
              <w:jc w:val="center"/>
              <w:rPr>
                <w:rFonts w:hint="eastAsia" w:ascii="仿宋" w:hAnsi="仿宋" w:eastAsia="仿宋" w:cs="仿宋"/>
                <w:sz w:val="24"/>
                <w:szCs w:val="24"/>
              </w:rPr>
            </w:pPr>
            <w:r>
              <w:rPr>
                <w:rFonts w:hint="eastAsia" w:ascii="仿宋" w:hAnsi="仿宋" w:eastAsia="仿宋" w:cs="仿宋"/>
                <w:b/>
                <w:color w:val="000000"/>
                <w:sz w:val="24"/>
                <w:szCs w:val="24"/>
              </w:rPr>
              <w:t>具体要求</w:t>
            </w:r>
          </w:p>
        </w:tc>
        <w:tc>
          <w:tcPr>
            <w:tcW w:w="439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2"/>
              <w:jc w:val="center"/>
              <w:rPr>
                <w:rFonts w:hint="eastAsia" w:ascii="仿宋" w:hAnsi="仿宋" w:eastAsia="仿宋" w:cs="仿宋"/>
                <w:sz w:val="24"/>
                <w:szCs w:val="24"/>
              </w:rPr>
            </w:pPr>
            <w:r>
              <w:rPr>
                <w:rFonts w:hint="eastAsia" w:ascii="仿宋" w:hAnsi="仿宋" w:eastAsia="仿宋" w:cs="仿宋"/>
                <w:b/>
                <w:color w:val="000000"/>
                <w:sz w:val="24"/>
                <w:szCs w:val="24"/>
              </w:rPr>
              <w:t>知识点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000000"/>
                <w:sz w:val="24"/>
                <w:szCs w:val="24"/>
              </w:rPr>
              <w:t>一</w:t>
            </w:r>
          </w:p>
        </w:tc>
        <w:tc>
          <w:tcPr>
            <w:tcW w:w="132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000000"/>
                <w:sz w:val="24"/>
                <w:szCs w:val="24"/>
              </w:rPr>
              <w:t>掌握会计电算化处理</w:t>
            </w:r>
          </w:p>
        </w:tc>
        <w:tc>
          <w:tcPr>
            <w:tcW w:w="201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能够根据业务资料要求，在大赛指定比赛平台完成凭证填制、审核、记账、结账及报表操作</w:t>
            </w: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填制凭证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审核凭证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记账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期间损益结转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结账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科目余额表查询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资产负债表编制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利润表编制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现金流量表编制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所有者权益变动表编制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000000"/>
                <w:sz w:val="24"/>
                <w:szCs w:val="24"/>
              </w:rPr>
              <w:t>二</w:t>
            </w:r>
          </w:p>
        </w:tc>
        <w:tc>
          <w:tcPr>
            <w:tcW w:w="132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000000"/>
                <w:sz w:val="24"/>
                <w:szCs w:val="24"/>
              </w:rPr>
              <w:t>掌握模拟税务局操作</w:t>
            </w:r>
          </w:p>
        </w:tc>
        <w:tc>
          <w:tcPr>
            <w:tcW w:w="201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能够根据业务资料要求，完成模拟税务局企业发行、发票发售及发票认证等操作</w:t>
            </w: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纳税人档案登记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企业发票信息授权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发行金税盘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发行数字证书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税局发票入库管理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企业发票发售管理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企业发票退回管理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认证管理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模拟税务局报税处理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红字发票管理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读取金税盘报税资料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电子底账库查询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纳税申报审核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000000"/>
                <w:sz w:val="24"/>
                <w:szCs w:val="24"/>
              </w:rPr>
              <w:t>三</w:t>
            </w:r>
          </w:p>
        </w:tc>
        <w:tc>
          <w:tcPr>
            <w:tcW w:w="132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000000"/>
                <w:sz w:val="24"/>
                <w:szCs w:val="24"/>
              </w:rPr>
              <w:t>掌握增值税防伪税控系统操作</w:t>
            </w:r>
          </w:p>
        </w:tc>
        <w:tc>
          <w:tcPr>
            <w:tcW w:w="201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能够根据业务资料完成开票系统的初始设置、发票开具及抄报税操作</w:t>
            </w: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初始设置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参数设置、编码设置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税收分类编码管理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从金税盘读入发票和已购发票退回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网络购票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发票库存查询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已购发票退回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开具蓝字增值税普通发票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开具蓝字增值税专用发票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开具电子发票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开具清单发票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开具折扣发票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打印发票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填开红字增值税发票信息表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开具红字增值税专用发票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开具红字增值税普通发票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增值税发票作废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征期抄税及报税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发票资料查询打印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000000"/>
                <w:sz w:val="24"/>
                <w:szCs w:val="24"/>
              </w:rPr>
              <w:t>四</w:t>
            </w:r>
          </w:p>
        </w:tc>
        <w:tc>
          <w:tcPr>
            <w:tcW w:w="132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000000"/>
                <w:sz w:val="24"/>
                <w:szCs w:val="24"/>
              </w:rPr>
              <w:t>掌握增值税发票选择确认操作</w:t>
            </w:r>
          </w:p>
        </w:tc>
        <w:tc>
          <w:tcPr>
            <w:tcW w:w="201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能够根据业务资料进行增值税专用发票选择认证</w:t>
            </w: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数字证书登录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认证状态查询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勾选状态查询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发票状态查询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发票勾选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确认勾选发票清单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未到期发票查询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抵扣统计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基本信息维护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000000"/>
                <w:sz w:val="24"/>
                <w:szCs w:val="24"/>
              </w:rPr>
              <w:t>五</w:t>
            </w:r>
          </w:p>
        </w:tc>
        <w:tc>
          <w:tcPr>
            <w:tcW w:w="132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000000"/>
                <w:sz w:val="24"/>
                <w:szCs w:val="24"/>
              </w:rPr>
              <w:t>掌握网上纳税申报</w:t>
            </w:r>
          </w:p>
        </w:tc>
        <w:tc>
          <w:tcPr>
            <w:tcW w:w="201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能够根据业务资料准确填写报表</w:t>
            </w: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一般纳税人增值税纳税申报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2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小规模纳税人增值税纳税申报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38" w:hRule="atLeast"/>
        </w:trPr>
        <w:tc>
          <w:tcPr>
            <w:tcW w:w="65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13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20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39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firstLine="420"/>
              <w:jc w:val="both"/>
              <w:rPr>
                <w:rFonts w:hint="eastAsia" w:ascii="仿宋" w:hAnsi="仿宋" w:eastAsia="仿宋" w:cs="仿宋"/>
                <w:sz w:val="24"/>
                <w:szCs w:val="24"/>
              </w:rPr>
            </w:pPr>
            <w:r>
              <w:rPr>
                <w:rFonts w:hint="eastAsia" w:ascii="仿宋" w:hAnsi="仿宋" w:eastAsia="仿宋" w:cs="仿宋"/>
                <w:color w:val="000000"/>
                <w:sz w:val="24"/>
                <w:szCs w:val="24"/>
              </w:rPr>
              <w:t>企业所得税申报</w:t>
            </w:r>
          </w:p>
        </w:tc>
      </w:tr>
    </w:tbl>
    <w:p>
      <w:pPr>
        <w:pStyle w:val="5"/>
        <w:keepNext w:val="0"/>
        <w:keepLines w:val="0"/>
        <w:widowControl/>
        <w:suppressLineNumbers w:val="0"/>
        <w:spacing w:before="0" w:beforeAutospacing="0" w:after="0" w:afterAutospacing="0" w:line="360" w:lineRule="auto"/>
        <w:ind w:left="0" w:right="0" w:firstLine="643"/>
        <w:jc w:val="both"/>
        <w:rPr>
          <w:rFonts w:hint="eastAsia" w:ascii="仿宋" w:hAnsi="仿宋" w:eastAsia="仿宋" w:cs="仿宋"/>
          <w:sz w:val="24"/>
          <w:szCs w:val="24"/>
        </w:rPr>
      </w:pPr>
      <w:r>
        <w:rPr>
          <w:rFonts w:hint="eastAsia" w:ascii="仿宋" w:hAnsi="仿宋" w:eastAsia="仿宋" w:cs="仿宋"/>
          <w:b/>
          <w:color w:val="000000"/>
          <w:sz w:val="24"/>
          <w:szCs w:val="24"/>
        </w:rPr>
        <w:t>3.成绩评定</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网络自动评分，答对得相应分值，答错不计分，团队分数累加。</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①记账凭证：科目名称、借贷方向、金额、摘要全部填写正确方能得分，其中任何一项错误均不得分；</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②模拟税务局：所有考核项全部正确方能得分；</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③增值税防伪税控系统：正确开具增值税专用发票、增值税普通发票并打印，正确开具增值税电子普通发票并下载。按发票管理办法及税收法律法规正确填写方能得分；</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④财税报表：正确编写资产负债表、利润表、纳税申报表。按项目给分，最终得分为所有项目得分的合计；</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⑤增值税发票选择确认：相关操作正确方能得分。</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（三）高职组技能赛</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1.竞赛考核知识点及分值分布</w:t>
      </w:r>
    </w:p>
    <w:tbl>
      <w:tblPr>
        <w:tblW w:w="8180" w:type="dxa"/>
        <w:tblInd w:w="28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60"/>
        <w:gridCol w:w="4440"/>
        <w:gridCol w:w="800"/>
        <w:gridCol w:w="710"/>
        <w:gridCol w:w="7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146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b/>
                <w:color w:val="333333"/>
                <w:sz w:val="24"/>
                <w:szCs w:val="24"/>
              </w:rPr>
              <w:t>岗位</w:t>
            </w:r>
          </w:p>
        </w:tc>
        <w:tc>
          <w:tcPr>
            <w:tcW w:w="44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b/>
                <w:color w:val="333333"/>
                <w:sz w:val="24"/>
                <w:szCs w:val="24"/>
              </w:rPr>
              <w:t>内容</w:t>
            </w:r>
          </w:p>
        </w:tc>
        <w:tc>
          <w:tcPr>
            <w:tcW w:w="8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b/>
                <w:color w:val="333333"/>
                <w:sz w:val="24"/>
                <w:szCs w:val="24"/>
              </w:rPr>
              <w:t>分值</w:t>
            </w:r>
          </w:p>
        </w:tc>
        <w:tc>
          <w:tcPr>
            <w:tcW w:w="7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b/>
                <w:color w:val="333333"/>
                <w:sz w:val="24"/>
                <w:szCs w:val="24"/>
              </w:rPr>
              <w:t>总分</w:t>
            </w:r>
          </w:p>
        </w:tc>
        <w:tc>
          <w:tcPr>
            <w:tcW w:w="7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b/>
                <w:color w:val="333333"/>
                <w:sz w:val="24"/>
                <w:szCs w:val="24"/>
              </w:rPr>
              <w:t>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146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b/>
                <w:color w:val="333333"/>
                <w:sz w:val="24"/>
                <w:szCs w:val="24"/>
              </w:rPr>
              <w:t>办税员</w:t>
            </w:r>
          </w:p>
        </w:tc>
        <w:tc>
          <w:tcPr>
            <w:tcW w:w="4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1.财税知识理论竞赛；</w:t>
            </w:r>
          </w:p>
        </w:tc>
        <w:tc>
          <w:tcPr>
            <w:tcW w:w="8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50</w:t>
            </w:r>
          </w:p>
        </w:tc>
        <w:tc>
          <w:tcPr>
            <w:tcW w:w="71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800</w:t>
            </w:r>
          </w:p>
        </w:tc>
        <w:tc>
          <w:tcPr>
            <w:tcW w:w="77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系</w:t>
            </w:r>
          </w:p>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统</w:t>
            </w:r>
          </w:p>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评</w:t>
            </w:r>
          </w:p>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19" w:hRule="atLeast"/>
        </w:trPr>
        <w:tc>
          <w:tcPr>
            <w:tcW w:w="14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2.一般纳税人增值税发票开具；</w:t>
            </w:r>
          </w:p>
        </w:tc>
        <w:tc>
          <w:tcPr>
            <w:tcW w:w="8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50</w:t>
            </w:r>
          </w:p>
        </w:tc>
        <w:tc>
          <w:tcPr>
            <w:tcW w:w="7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7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89" w:hRule="atLeast"/>
        </w:trPr>
        <w:tc>
          <w:tcPr>
            <w:tcW w:w="14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3.一般纳税人增值税网上申报；</w:t>
            </w:r>
          </w:p>
        </w:tc>
        <w:tc>
          <w:tcPr>
            <w:tcW w:w="8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100</w:t>
            </w:r>
          </w:p>
        </w:tc>
        <w:tc>
          <w:tcPr>
            <w:tcW w:w="7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7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89" w:hRule="atLeast"/>
        </w:trPr>
        <w:tc>
          <w:tcPr>
            <w:tcW w:w="14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4. 增值税进项发票网上勾选认证</w:t>
            </w:r>
          </w:p>
        </w:tc>
        <w:tc>
          <w:tcPr>
            <w:tcW w:w="8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50</w:t>
            </w:r>
          </w:p>
        </w:tc>
        <w:tc>
          <w:tcPr>
            <w:tcW w:w="7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7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5" w:hRule="atLeast"/>
        </w:trPr>
        <w:tc>
          <w:tcPr>
            <w:tcW w:w="14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5.自然人税收管理系统网上申报；</w:t>
            </w:r>
          </w:p>
        </w:tc>
        <w:tc>
          <w:tcPr>
            <w:tcW w:w="8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50</w:t>
            </w:r>
          </w:p>
        </w:tc>
        <w:tc>
          <w:tcPr>
            <w:tcW w:w="7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7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30" w:hRule="atLeast"/>
        </w:trPr>
        <w:tc>
          <w:tcPr>
            <w:tcW w:w="146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b/>
                <w:color w:val="333333"/>
                <w:sz w:val="24"/>
                <w:szCs w:val="24"/>
              </w:rPr>
              <w:t>税务会计</w:t>
            </w:r>
          </w:p>
        </w:tc>
        <w:tc>
          <w:tcPr>
            <w:tcW w:w="4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1.财税知识理论竞赛；</w:t>
            </w:r>
          </w:p>
        </w:tc>
        <w:tc>
          <w:tcPr>
            <w:tcW w:w="8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50</w:t>
            </w:r>
          </w:p>
        </w:tc>
        <w:tc>
          <w:tcPr>
            <w:tcW w:w="7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7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66" w:hRule="atLeast"/>
        </w:trPr>
        <w:tc>
          <w:tcPr>
            <w:tcW w:w="14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40" w:lineRule="auto"/>
              <w:ind w:left="0" w:right="0"/>
              <w:jc w:val="both"/>
              <w:rPr>
                <w:rFonts w:hint="eastAsia" w:ascii="仿宋" w:hAnsi="仿宋" w:eastAsia="仿宋" w:cs="仿宋"/>
                <w:sz w:val="24"/>
                <w:szCs w:val="24"/>
              </w:rPr>
            </w:pPr>
            <w:r>
              <w:rPr>
                <w:rFonts w:hint="eastAsia" w:ascii="仿宋" w:hAnsi="仿宋" w:eastAsia="仿宋" w:cs="仿宋"/>
                <w:color w:val="333333"/>
                <w:sz w:val="24"/>
                <w:szCs w:val="24"/>
              </w:rPr>
              <w:t>2.一般企业查账征收企业所得税年度汇算清缴</w:t>
            </w:r>
            <w:r>
              <w:rPr>
                <w:rFonts w:hint="eastAsia" w:ascii="仿宋" w:hAnsi="仿宋" w:eastAsia="仿宋" w:cs="仿宋"/>
                <w:color w:val="333333"/>
                <w:sz w:val="24"/>
                <w:szCs w:val="24"/>
              </w:rPr>
              <w:t>；</w:t>
            </w:r>
          </w:p>
        </w:tc>
        <w:tc>
          <w:tcPr>
            <w:tcW w:w="8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100</w:t>
            </w:r>
          </w:p>
        </w:tc>
        <w:tc>
          <w:tcPr>
            <w:tcW w:w="7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7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15" w:hRule="atLeast"/>
        </w:trPr>
        <w:tc>
          <w:tcPr>
            <w:tcW w:w="14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3.财务报表填写与申报；</w:t>
            </w:r>
          </w:p>
        </w:tc>
        <w:tc>
          <w:tcPr>
            <w:tcW w:w="8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50</w:t>
            </w:r>
          </w:p>
        </w:tc>
        <w:tc>
          <w:tcPr>
            <w:tcW w:w="7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7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15" w:hRule="atLeast"/>
        </w:trPr>
        <w:tc>
          <w:tcPr>
            <w:tcW w:w="146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b/>
                <w:color w:val="333333"/>
                <w:sz w:val="24"/>
                <w:szCs w:val="24"/>
              </w:rPr>
              <w:t>财务经理</w:t>
            </w:r>
          </w:p>
        </w:tc>
        <w:tc>
          <w:tcPr>
            <w:tcW w:w="4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1.财税知识理论竞赛；</w:t>
            </w:r>
          </w:p>
        </w:tc>
        <w:tc>
          <w:tcPr>
            <w:tcW w:w="8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50</w:t>
            </w:r>
          </w:p>
        </w:tc>
        <w:tc>
          <w:tcPr>
            <w:tcW w:w="7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7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15" w:hRule="atLeast"/>
        </w:trPr>
        <w:tc>
          <w:tcPr>
            <w:tcW w:w="14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2.纳税筹划</w:t>
            </w:r>
          </w:p>
        </w:tc>
        <w:tc>
          <w:tcPr>
            <w:tcW w:w="8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100</w:t>
            </w:r>
          </w:p>
        </w:tc>
        <w:tc>
          <w:tcPr>
            <w:tcW w:w="7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7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60" w:hRule="atLeast"/>
        </w:trPr>
        <w:tc>
          <w:tcPr>
            <w:tcW w:w="146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b/>
                <w:color w:val="333333"/>
                <w:sz w:val="24"/>
                <w:szCs w:val="24"/>
              </w:rPr>
              <w:t>财务主管</w:t>
            </w:r>
          </w:p>
        </w:tc>
        <w:tc>
          <w:tcPr>
            <w:tcW w:w="44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1.财税知识理论竞赛；</w:t>
            </w:r>
          </w:p>
        </w:tc>
        <w:tc>
          <w:tcPr>
            <w:tcW w:w="8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50</w:t>
            </w:r>
          </w:p>
        </w:tc>
        <w:tc>
          <w:tcPr>
            <w:tcW w:w="7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7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0" w:hRule="atLeast"/>
        </w:trPr>
        <w:tc>
          <w:tcPr>
            <w:tcW w:w="146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44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2. 纳税评估与税收风险点分析</w:t>
            </w:r>
          </w:p>
        </w:tc>
        <w:tc>
          <w:tcPr>
            <w:tcW w:w="8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3" w:lineRule="atLeast"/>
              <w:ind w:left="0" w:right="0"/>
              <w:jc w:val="both"/>
              <w:rPr>
                <w:rFonts w:hint="eastAsia" w:ascii="仿宋" w:hAnsi="仿宋" w:eastAsia="仿宋" w:cs="仿宋"/>
                <w:sz w:val="24"/>
                <w:szCs w:val="24"/>
              </w:rPr>
            </w:pPr>
            <w:r>
              <w:rPr>
                <w:rFonts w:hint="eastAsia" w:ascii="仿宋" w:hAnsi="仿宋" w:eastAsia="仿宋" w:cs="仿宋"/>
                <w:color w:val="333333"/>
                <w:sz w:val="24"/>
                <w:szCs w:val="24"/>
              </w:rPr>
              <w:t>100</w:t>
            </w:r>
          </w:p>
        </w:tc>
        <w:tc>
          <w:tcPr>
            <w:tcW w:w="7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c>
          <w:tcPr>
            <w:tcW w:w="77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仿宋" w:hAnsi="仿宋" w:eastAsia="仿宋" w:cs="仿宋"/>
                <w:color w:val="333333"/>
                <w:sz w:val="24"/>
                <w:szCs w:val="24"/>
              </w:rPr>
            </w:pPr>
          </w:p>
        </w:tc>
      </w:tr>
    </w:tbl>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比赛时间：理论+实操共计180分钟</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比赛平台：税务竞赛平台</w:t>
      </w:r>
    </w:p>
    <w:p>
      <w:pPr>
        <w:bidi w:val="0"/>
        <w:ind w:firstLine="482" w:firstLineChars="200"/>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2.财税知识理论竞赛内容</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（1）理论知识范围：</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00"/>
          <w:sz w:val="24"/>
          <w:szCs w:val="24"/>
        </w:rPr>
      </w:pPr>
      <w:r>
        <w:rPr>
          <w:rFonts w:hint="eastAsia" w:ascii="仿宋" w:hAnsi="仿宋" w:eastAsia="仿宋" w:cs="仿宋"/>
          <w:color w:val="000000"/>
          <w:sz w:val="24"/>
          <w:szCs w:val="24"/>
        </w:rPr>
        <w:t>会计基础、会计基础工作规范；税收征管法；增值税、企业所得税、个人所得税、消费税、房产税、关税、城市维护建设税、契税、印花税、土地增值税、资源税、烟叶税、车船税、城镇土地使用税、车辆购置税、船舶吨税、耕地占用税等18个税种。</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00"/>
          <w:sz w:val="24"/>
          <w:szCs w:val="24"/>
        </w:rPr>
      </w:pP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00"/>
          <w:sz w:val="24"/>
          <w:szCs w:val="24"/>
        </w:rPr>
      </w:pPr>
      <w:bookmarkStart w:id="0" w:name="_GoBack"/>
      <w:bookmarkEnd w:id="0"/>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00"/>
          <w:sz w:val="24"/>
          <w:szCs w:val="24"/>
        </w:rPr>
      </w:pPr>
      <w:r>
        <w:rPr>
          <w:rFonts w:hint="eastAsia" w:ascii="仿宋" w:hAnsi="仿宋" w:eastAsia="仿宋" w:cs="仿宋"/>
          <w:color w:val="000000"/>
          <w:sz w:val="24"/>
          <w:szCs w:val="24"/>
        </w:rPr>
        <w:t>（2）题型题量及分值占比</w:t>
      </w:r>
    </w:p>
    <w:tbl>
      <w:tblPr>
        <w:tblW w:w="7630" w:type="dxa"/>
        <w:tblInd w:w="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681"/>
        <w:gridCol w:w="1769"/>
        <w:gridCol w:w="1840"/>
        <w:gridCol w:w="23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68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b/>
                <w:color w:val="333333"/>
                <w:sz w:val="24"/>
                <w:szCs w:val="24"/>
              </w:rPr>
              <w:t>题型</w:t>
            </w:r>
          </w:p>
        </w:tc>
        <w:tc>
          <w:tcPr>
            <w:tcW w:w="176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b/>
                <w:color w:val="333333"/>
                <w:sz w:val="24"/>
                <w:szCs w:val="24"/>
              </w:rPr>
              <w:t>分值/题</w:t>
            </w:r>
          </w:p>
        </w:tc>
        <w:tc>
          <w:tcPr>
            <w:tcW w:w="18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b/>
                <w:color w:val="333333"/>
                <w:sz w:val="24"/>
                <w:szCs w:val="24"/>
              </w:rPr>
              <w:t>题量</w:t>
            </w:r>
          </w:p>
        </w:tc>
        <w:tc>
          <w:tcPr>
            <w:tcW w:w="23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b/>
                <w:color w:val="333333"/>
                <w:sz w:val="24"/>
                <w:szCs w:val="24"/>
              </w:rPr>
              <w:t>总分值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单选题</w:t>
            </w:r>
          </w:p>
        </w:tc>
        <w:tc>
          <w:tcPr>
            <w:tcW w:w="17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0.5</w:t>
            </w:r>
          </w:p>
        </w:tc>
        <w:tc>
          <w:tcPr>
            <w:tcW w:w="18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40</w:t>
            </w:r>
          </w:p>
        </w:tc>
        <w:tc>
          <w:tcPr>
            <w:tcW w:w="23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多选题</w:t>
            </w:r>
          </w:p>
        </w:tc>
        <w:tc>
          <w:tcPr>
            <w:tcW w:w="17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0.5</w:t>
            </w:r>
          </w:p>
        </w:tc>
        <w:tc>
          <w:tcPr>
            <w:tcW w:w="18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20</w:t>
            </w:r>
          </w:p>
        </w:tc>
        <w:tc>
          <w:tcPr>
            <w:tcW w:w="23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判断题</w:t>
            </w:r>
          </w:p>
        </w:tc>
        <w:tc>
          <w:tcPr>
            <w:tcW w:w="17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0.5</w:t>
            </w:r>
          </w:p>
        </w:tc>
        <w:tc>
          <w:tcPr>
            <w:tcW w:w="18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40</w:t>
            </w:r>
          </w:p>
        </w:tc>
        <w:tc>
          <w:tcPr>
            <w:tcW w:w="23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6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合计</w:t>
            </w:r>
          </w:p>
        </w:tc>
        <w:tc>
          <w:tcPr>
            <w:tcW w:w="176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 </w:t>
            </w:r>
          </w:p>
        </w:tc>
        <w:tc>
          <w:tcPr>
            <w:tcW w:w="18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100</w:t>
            </w:r>
          </w:p>
        </w:tc>
        <w:tc>
          <w:tcPr>
            <w:tcW w:w="23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50</w:t>
            </w:r>
          </w:p>
        </w:tc>
      </w:tr>
    </w:tbl>
    <w:p>
      <w:pPr>
        <w:pStyle w:val="3"/>
        <w:keepNext w:val="0"/>
        <w:keepLines w:val="0"/>
        <w:widowControl/>
        <w:suppressLineNumbers w:val="0"/>
        <w:spacing w:line="360" w:lineRule="auto"/>
        <w:ind w:left="0" w:right="0" w:firstLine="640"/>
        <w:rPr>
          <w:rFonts w:hint="eastAsia" w:ascii="仿宋" w:hAnsi="仿宋" w:eastAsia="仿宋" w:cs="仿宋"/>
          <w:sz w:val="24"/>
          <w:szCs w:val="24"/>
        </w:rPr>
      </w:pPr>
      <w:r>
        <w:rPr>
          <w:rFonts w:hint="eastAsia" w:ascii="仿宋" w:hAnsi="仿宋" w:eastAsia="仿宋" w:cs="仿宋"/>
          <w:color w:val="000000"/>
          <w:sz w:val="24"/>
          <w:szCs w:val="24"/>
          <w:bdr w:val="none" w:color="auto" w:sz="0" w:space="0"/>
        </w:rPr>
        <w:t>（3）财税基础知识点分布表</w:t>
      </w:r>
    </w:p>
    <w:tbl>
      <w:tblPr>
        <w:tblW w:w="7719" w:type="dxa"/>
        <w:tblInd w:w="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49"/>
        <w:gridCol w:w="1102"/>
        <w:gridCol w:w="53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46" w:hRule="atLeast"/>
        </w:trPr>
        <w:tc>
          <w:tcPr>
            <w:tcW w:w="124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b/>
                <w:color w:val="333333"/>
                <w:sz w:val="24"/>
                <w:szCs w:val="24"/>
              </w:rPr>
              <w:t>类型</w:t>
            </w:r>
          </w:p>
        </w:tc>
        <w:tc>
          <w:tcPr>
            <w:tcW w:w="110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b/>
                <w:color w:val="333333"/>
                <w:sz w:val="24"/>
                <w:szCs w:val="24"/>
              </w:rPr>
              <w:t>占比</w:t>
            </w:r>
          </w:p>
        </w:tc>
        <w:tc>
          <w:tcPr>
            <w:tcW w:w="53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b/>
                <w:color w:val="333333"/>
                <w:sz w:val="24"/>
                <w:szCs w:val="24"/>
              </w:rPr>
              <w:t>知识点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30" w:hRule="atLeast"/>
        </w:trPr>
        <w:tc>
          <w:tcPr>
            <w:tcW w:w="124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税务</w:t>
            </w:r>
          </w:p>
        </w:tc>
        <w:tc>
          <w:tcPr>
            <w:tcW w:w="11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40%</w:t>
            </w:r>
          </w:p>
        </w:tc>
        <w:tc>
          <w:tcPr>
            <w:tcW w:w="536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73" w:lineRule="auto"/>
              <w:ind w:left="0" w:right="0"/>
              <w:jc w:val="both"/>
              <w:rPr>
                <w:rFonts w:hint="eastAsia" w:ascii="仿宋" w:hAnsi="仿宋" w:eastAsia="仿宋" w:cs="仿宋"/>
                <w:sz w:val="24"/>
                <w:szCs w:val="24"/>
              </w:rPr>
            </w:pPr>
            <w:r>
              <w:rPr>
                <w:rFonts w:hint="eastAsia" w:ascii="仿宋" w:hAnsi="仿宋" w:eastAsia="仿宋" w:cs="仿宋"/>
                <w:color w:val="333333"/>
                <w:sz w:val="24"/>
                <w:szCs w:val="24"/>
              </w:rPr>
              <w:t>增值税、企业所得税、个人所得税、消费税、房产税、环境保护税等18个税种。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08" w:hRule="atLeast"/>
        </w:trPr>
        <w:tc>
          <w:tcPr>
            <w:tcW w:w="124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会计</w:t>
            </w:r>
          </w:p>
        </w:tc>
        <w:tc>
          <w:tcPr>
            <w:tcW w:w="11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50%</w:t>
            </w:r>
          </w:p>
        </w:tc>
        <w:tc>
          <w:tcPr>
            <w:tcW w:w="536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73" w:lineRule="auto"/>
              <w:ind w:left="0" w:right="0"/>
              <w:jc w:val="both"/>
              <w:rPr>
                <w:rFonts w:hint="eastAsia" w:ascii="仿宋" w:hAnsi="仿宋" w:eastAsia="仿宋" w:cs="仿宋"/>
                <w:sz w:val="24"/>
                <w:szCs w:val="24"/>
              </w:rPr>
            </w:pPr>
            <w:r>
              <w:rPr>
                <w:rFonts w:hint="eastAsia" w:ascii="仿宋" w:hAnsi="仿宋" w:eastAsia="仿宋" w:cs="仿宋"/>
                <w:color w:val="333333"/>
                <w:sz w:val="24"/>
                <w:szCs w:val="24"/>
              </w:rPr>
              <w:t>借贷记账法、加权平均法、错账更正方法、账务处理程序、票据法、财产清查等会计知识点。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16" w:hRule="atLeast"/>
        </w:trPr>
        <w:tc>
          <w:tcPr>
            <w:tcW w:w="124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职业素养</w:t>
            </w:r>
          </w:p>
        </w:tc>
        <w:tc>
          <w:tcPr>
            <w:tcW w:w="11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273" w:lineRule="auto"/>
              <w:ind w:left="0" w:right="0"/>
              <w:jc w:val="center"/>
              <w:rPr>
                <w:rFonts w:hint="eastAsia" w:ascii="仿宋" w:hAnsi="仿宋" w:eastAsia="仿宋" w:cs="仿宋"/>
                <w:sz w:val="24"/>
                <w:szCs w:val="24"/>
              </w:rPr>
            </w:pPr>
            <w:r>
              <w:rPr>
                <w:rFonts w:hint="eastAsia" w:ascii="仿宋" w:hAnsi="仿宋" w:eastAsia="仿宋" w:cs="仿宋"/>
                <w:color w:val="333333"/>
                <w:sz w:val="24"/>
                <w:szCs w:val="24"/>
              </w:rPr>
              <w:t>10%</w:t>
            </w:r>
          </w:p>
        </w:tc>
        <w:tc>
          <w:tcPr>
            <w:tcW w:w="536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273" w:lineRule="auto"/>
              <w:ind w:left="0" w:right="0"/>
              <w:jc w:val="both"/>
              <w:rPr>
                <w:rFonts w:hint="eastAsia" w:ascii="仿宋" w:hAnsi="仿宋" w:eastAsia="仿宋" w:cs="仿宋"/>
                <w:sz w:val="24"/>
                <w:szCs w:val="24"/>
              </w:rPr>
            </w:pPr>
            <w:r>
              <w:rPr>
                <w:rFonts w:hint="eastAsia" w:ascii="仿宋" w:hAnsi="仿宋" w:eastAsia="仿宋" w:cs="仿宋"/>
                <w:color w:val="333333"/>
                <w:sz w:val="24"/>
                <w:szCs w:val="24"/>
              </w:rPr>
              <w:t>职业道德、职业素养等知识点。</w:t>
            </w:r>
          </w:p>
        </w:tc>
      </w:tr>
    </w:tbl>
    <w:p>
      <w:pPr>
        <w:pStyle w:val="3"/>
        <w:keepNext w:val="0"/>
        <w:keepLines w:val="0"/>
        <w:widowControl/>
        <w:suppressLineNumbers w:val="0"/>
        <w:spacing w:line="360" w:lineRule="auto"/>
        <w:ind w:left="0" w:right="0" w:firstLine="643"/>
        <w:rPr>
          <w:rFonts w:hint="eastAsia" w:ascii="仿宋" w:hAnsi="仿宋" w:eastAsia="仿宋" w:cs="仿宋"/>
          <w:sz w:val="24"/>
          <w:szCs w:val="24"/>
        </w:rPr>
      </w:pPr>
      <w:r>
        <w:rPr>
          <w:rFonts w:hint="eastAsia" w:ascii="仿宋" w:hAnsi="仿宋" w:eastAsia="仿宋" w:cs="仿宋"/>
          <w:b/>
          <w:color w:val="000000"/>
          <w:sz w:val="24"/>
          <w:szCs w:val="24"/>
          <w:bdr w:val="none" w:color="auto" w:sz="0" w:space="0"/>
        </w:rPr>
        <w:t>3.税务实操比赛内容</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（1）办税员</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1）增值税专用发票填开，包括发票读入核对、正常发票、折扣发票、清单发票、负数发票填开、发票查询统计、发票作废。</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2）增值税发票网上抄报税，包括金税卡时钟修改、报税处理、远程清卡。</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3）增值税一般纳税人网上申报，包括进项发票采集、销项发票采集、进项税额转出、填写纳税申报表、发送纳税申报表、缴纳税款。</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4）自然人税收管理系统网上申报，包括人员信息的报送、分类所得申报、综合所得申报、缴纳税款。</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（2）税务主管</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1）查账征收企业所得税汇算清缴网上申报，包括税款的计算、基础信息的设置、报表简化、报表的填写、报表的发送、网上缴税。</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2）财务报表的填写与编制</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（3）财务经理</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纳税筹划</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（4）税务公务员</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纳税评估与税收风险点分析</w:t>
      </w:r>
    </w:p>
    <w:p>
      <w:pPr>
        <w:pStyle w:val="5"/>
        <w:keepNext w:val="0"/>
        <w:keepLines w:val="0"/>
        <w:widowControl/>
        <w:suppressLineNumbers w:val="0"/>
        <w:spacing w:line="360" w:lineRule="auto"/>
        <w:ind w:left="0" w:right="0" w:firstLine="643"/>
        <w:jc w:val="both"/>
        <w:rPr>
          <w:rFonts w:hint="eastAsia" w:ascii="仿宋" w:hAnsi="仿宋" w:eastAsia="仿宋" w:cs="仿宋"/>
          <w:sz w:val="24"/>
          <w:szCs w:val="24"/>
        </w:rPr>
      </w:pPr>
      <w:r>
        <w:rPr>
          <w:rFonts w:hint="eastAsia" w:ascii="仿宋" w:hAnsi="仿宋" w:eastAsia="仿宋" w:cs="仿宋"/>
          <w:b/>
          <w:color w:val="000000"/>
          <w:sz w:val="24"/>
          <w:szCs w:val="24"/>
        </w:rPr>
        <w:t>4.成绩评定</w:t>
      </w:r>
    </w:p>
    <w:p>
      <w:pPr>
        <w:pStyle w:val="5"/>
        <w:keepNext w:val="0"/>
        <w:keepLines w:val="0"/>
        <w:widowControl/>
        <w:suppressLineNumbers w:val="0"/>
        <w:spacing w:before="0" w:beforeAutospacing="0" w:after="0" w:afterAutospacing="0" w:line="360" w:lineRule="auto"/>
        <w:ind w:left="0" w:right="0" w:firstLine="480"/>
        <w:jc w:val="both"/>
        <w:rPr>
          <w:rFonts w:hint="eastAsia" w:ascii="仿宋" w:hAnsi="仿宋" w:eastAsia="仿宋" w:cs="仿宋"/>
          <w:sz w:val="24"/>
          <w:szCs w:val="24"/>
        </w:rPr>
      </w:pPr>
      <w:r>
        <w:rPr>
          <w:rFonts w:hint="eastAsia" w:ascii="仿宋" w:hAnsi="仿宋" w:eastAsia="仿宋" w:cs="仿宋"/>
          <w:color w:val="000000"/>
          <w:sz w:val="24"/>
          <w:szCs w:val="24"/>
        </w:rPr>
        <w:t> 理论题由选手提交试卷后，系统自动评分；实操部分，所有申报类模块均要求选手点击评分按钮进行交卷，由系统自动评分并显示。</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五、参赛报名</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（一）参赛对象</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安徽省本科、高职在校学生均可参赛。本科生参加本科组比赛，高职学生参加高职组比赛。</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各高校组建本校的参赛代表队，不得跨校组队，以团队形式参加初赛。案例赛每支参赛队伍由不超过4名选手组成；技能赛每支参赛队伍由4名选手组成。</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案例赛每支队伍指定1名指导老师，参赛队伍数量不限；技能赛每校限报2支队伍，每支队伍指定1-2名指导老师。</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参赛选手可同时参加案例赛和技能赛，指导老师可同时指导案例赛和技能赛。每位指导教师指导案例赛总数量不超过4支。</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为保证竞赛公平公正，竞赛组委会、专家委员会、仲裁委员会、秘书处成员及相关工作人员不得作为参赛指导教师。</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比赛按本科组案例赛、本科组技能赛、高职组案例赛、高职组技能赛分别比赛，分别设奖和颁奖。</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（二）报名要求</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shd w:val="clear" w:fill="FFFFFF"/>
        </w:rPr>
        <w:t>本科组技能赛和高职组技能赛参赛选手自行登陆竞赛报名网址，于2020年10月30日24：00之前报名参赛，逾期不再接受补报；报名后无特殊情况，不得变更报名信息。</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shd w:val="clear" w:fill="FFFFFF"/>
        </w:rPr>
        <w:t>本科组案例赛和高职组案例赛参赛选手自行登陆竞赛报名网址，于2020年11月10日24：00之前报名参赛并完成案例作品提交，逾期不再受理。</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报名网址：</w:t>
      </w:r>
      <w:r>
        <w:rPr>
          <w:rFonts w:hint="eastAsia" w:ascii="仿宋" w:hAnsi="仿宋" w:eastAsia="仿宋" w:cs="仿宋"/>
          <w:color w:val="333333"/>
          <w:sz w:val="24"/>
          <w:szCs w:val="24"/>
          <w:u w:val="none"/>
          <w:shd w:val="clear" w:fill="FFFFFF"/>
        </w:rPr>
        <w:fldChar w:fldCharType="begin"/>
      </w:r>
      <w:r>
        <w:rPr>
          <w:rFonts w:hint="eastAsia" w:ascii="仿宋" w:hAnsi="仿宋" w:eastAsia="仿宋" w:cs="仿宋"/>
          <w:color w:val="333333"/>
          <w:sz w:val="24"/>
          <w:szCs w:val="24"/>
          <w:u w:val="none"/>
          <w:shd w:val="clear" w:fill="FFFFFF"/>
        </w:rPr>
        <w:instrText xml:space="preserve"> HYPERLINK "http://csds.aufe.edu.cn/" </w:instrText>
      </w:r>
      <w:r>
        <w:rPr>
          <w:rFonts w:hint="eastAsia" w:ascii="仿宋" w:hAnsi="仿宋" w:eastAsia="仿宋" w:cs="仿宋"/>
          <w:color w:val="333333"/>
          <w:sz w:val="24"/>
          <w:szCs w:val="24"/>
          <w:u w:val="none"/>
          <w:shd w:val="clear" w:fill="FFFFFF"/>
        </w:rPr>
        <w:fldChar w:fldCharType="separate"/>
      </w:r>
      <w:r>
        <w:rPr>
          <w:rStyle w:val="12"/>
          <w:rFonts w:hint="eastAsia" w:ascii="仿宋" w:hAnsi="仿宋" w:eastAsia="仿宋" w:cs="仿宋"/>
          <w:color w:val="000000"/>
          <w:sz w:val="24"/>
          <w:szCs w:val="24"/>
          <w:u w:val="none"/>
          <w:shd w:val="clear" w:fill="FFFFFF"/>
        </w:rPr>
        <w:t>http://csds.aufe.edu.cn</w:t>
      </w:r>
      <w:r>
        <w:rPr>
          <w:rFonts w:hint="eastAsia" w:ascii="仿宋" w:hAnsi="仿宋" w:eastAsia="仿宋" w:cs="仿宋"/>
          <w:color w:val="333333"/>
          <w:sz w:val="24"/>
          <w:szCs w:val="24"/>
          <w:u w:val="none"/>
          <w:shd w:val="clear" w:fill="FFFFFF"/>
        </w:rPr>
        <w:fldChar w:fldCharType="end"/>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所有参赛学校报名时需同时报送所有领队、指导教师承诺书签字原件或者扫描件（见附件1），参赛学生承诺书签字原件或者扫描件（见附件2）。同时，专家、裁判需提交承诺书签字原件或者扫描件（见附件3），组委会及秘书处成员需提交承诺书签字原件或者扫描件（模板见附件4）。承诺书签字原件或者扫描件，如是电子版，可以以校为单位统一发送到</w:t>
      </w:r>
      <w:r>
        <w:rPr>
          <w:rFonts w:hint="eastAsia" w:ascii="仿宋" w:hAnsi="仿宋" w:eastAsia="仿宋" w:cs="仿宋"/>
          <w:color w:val="333333"/>
          <w:sz w:val="24"/>
          <w:szCs w:val="24"/>
          <w:u w:val="none"/>
          <w:shd w:val="clear" w:fill="FFFFFF"/>
        </w:rPr>
        <w:fldChar w:fldCharType="begin"/>
      </w:r>
      <w:r>
        <w:rPr>
          <w:rFonts w:hint="eastAsia" w:ascii="仿宋" w:hAnsi="仿宋" w:eastAsia="仿宋" w:cs="仿宋"/>
          <w:color w:val="333333"/>
          <w:sz w:val="24"/>
          <w:szCs w:val="24"/>
          <w:u w:val="none"/>
          <w:shd w:val="clear" w:fill="FFFFFF"/>
        </w:rPr>
        <w:instrText xml:space="preserve"> HYPERLINK "mailto:58729280@qq.com" </w:instrText>
      </w:r>
      <w:r>
        <w:rPr>
          <w:rFonts w:hint="eastAsia" w:ascii="仿宋" w:hAnsi="仿宋" w:eastAsia="仿宋" w:cs="仿宋"/>
          <w:color w:val="333333"/>
          <w:sz w:val="24"/>
          <w:szCs w:val="24"/>
          <w:u w:val="none"/>
          <w:shd w:val="clear" w:fill="FFFFFF"/>
        </w:rPr>
        <w:fldChar w:fldCharType="separate"/>
      </w:r>
      <w:r>
        <w:rPr>
          <w:rStyle w:val="12"/>
          <w:rFonts w:hint="eastAsia" w:ascii="仿宋" w:hAnsi="仿宋" w:eastAsia="仿宋" w:cs="仿宋"/>
          <w:color w:val="000000"/>
          <w:sz w:val="24"/>
          <w:szCs w:val="24"/>
          <w:u w:val="none"/>
          <w:shd w:val="clear" w:fill="FFFFFF"/>
        </w:rPr>
        <w:t>58729280@qq.com</w:t>
      </w:r>
      <w:r>
        <w:rPr>
          <w:rFonts w:hint="eastAsia" w:ascii="仿宋" w:hAnsi="仿宋" w:eastAsia="仿宋" w:cs="仿宋"/>
          <w:color w:val="333333"/>
          <w:sz w:val="24"/>
          <w:szCs w:val="24"/>
          <w:u w:val="none"/>
          <w:shd w:val="clear" w:fill="FFFFFF"/>
        </w:rPr>
        <w:fldChar w:fldCharType="end"/>
      </w:r>
      <w:r>
        <w:rPr>
          <w:rFonts w:hint="eastAsia" w:ascii="仿宋" w:hAnsi="仿宋" w:eastAsia="仿宋" w:cs="仿宋"/>
          <w:color w:val="000000"/>
          <w:sz w:val="24"/>
          <w:szCs w:val="24"/>
          <w:shd w:val="clear" w:fill="FFFFFF"/>
        </w:rPr>
        <w:t>；如是纸质版，可以统一邮寄到安徽省蚌埠市曹山路962号安徽财经大学财政与公共管理学院 罗鸣令（收）。</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六、赛程安排</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具体比赛流程将在大赛官网上及时公布。</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（一）本科组、高职组案例赛</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作品最终提交时间：2020年11月10日；</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评审时间：2020年11月11日至11月30日。</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（二）本科组技能大赛</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初赛：2020年10月18日-2020年10月30日；</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sz w:val="24"/>
          <w:szCs w:val="24"/>
        </w:rPr>
      </w:pPr>
      <w:r>
        <w:rPr>
          <w:rFonts w:hint="eastAsia" w:ascii="仿宋" w:hAnsi="仿宋" w:eastAsia="仿宋" w:cs="仿宋"/>
          <w:color w:val="000000"/>
          <w:sz w:val="24"/>
          <w:szCs w:val="24"/>
        </w:rPr>
        <w:t>决赛：2020年11月29日，比赛形式为线上云竞赛形式，采用监考机器人现场抓拍及人脸识别防作弊手段。</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（三）高职组技能大赛</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初赛：2020年10月18日-2020年10月30日；</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决赛：2020年11月28日，比赛形式为线上云竞赛形式，采用监考机器人现场抓拍及人脸识别防作弊手段。</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 xml:space="preserve">七、奖项设置 </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以实际参赛队为基数，分设一、二、三等奖：一等奖占总参赛队伍数量的 10%（小数点后四舍五入，下同），二等奖占总参赛队伍数量的 20%，三等奖占总参赛队伍数量的 30%；</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获得一等奖的指导教师为优秀指导教师，大赛根据各学校学生参赛情况分设本科组和高职组最佳组织奖各5个。</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获奖队伍均在大赛官网上进行公示，公示无异议后报安徽省大学生创新创业教育办公室，并在高教网公示后颁发证书。</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八、疫情防控</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鉴于今年的特殊情况，组委会、参赛院校、参赛队所有成员在竞赛期间必须遵守各级政府和所在学校的疫情防控要求。一旦发现参赛人员违反疫情防控规定，将取消参赛资格。组委会相关工作人员、评委等必须严格遵守疫情防控规定，确保赛事顺利进行。</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九、申诉与仲裁</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本赛项在比赛过程中若出现有失公正或有关人员违规等现象，参赛选手可在比赛现场向仲裁委员会提出书面申诉。仲裁委员会在接到申诉后的2个小时内组织复议，并及时反馈复议结果。仲裁委员会的仲裁结果为最终结果。</w:t>
      </w:r>
    </w:p>
    <w:p>
      <w:pPr>
        <w:pStyle w:val="5"/>
        <w:keepNext w:val="0"/>
        <w:keepLines w:val="0"/>
        <w:widowControl/>
        <w:suppressLineNumbers w:val="0"/>
        <w:spacing w:line="23" w:lineRule="atLeast"/>
        <w:ind w:left="100" w:right="0" w:hanging="200"/>
        <w:jc w:val="both"/>
        <w:rPr>
          <w:rFonts w:hint="eastAsia" w:ascii="仿宋" w:hAnsi="仿宋" w:eastAsia="仿宋" w:cs="仿宋"/>
          <w:sz w:val="24"/>
          <w:szCs w:val="24"/>
        </w:rPr>
      </w:pPr>
      <w:r>
        <w:rPr>
          <w:rFonts w:hint="eastAsia" w:ascii="仿宋" w:hAnsi="仿宋" w:eastAsia="仿宋" w:cs="仿宋"/>
          <w:color w:val="333333"/>
          <w:sz w:val="24"/>
          <w:szCs w:val="24"/>
        </w:rPr>
        <w:t>     </w:t>
      </w:r>
      <w:r>
        <w:rPr>
          <w:rFonts w:hint="eastAsia" w:ascii="仿宋" w:hAnsi="仿宋" w:eastAsia="仿宋" w:cs="仿宋"/>
          <w:b/>
          <w:color w:val="000000"/>
          <w:sz w:val="24"/>
          <w:szCs w:val="24"/>
        </w:rPr>
        <w:t>十、参赛须知</w:t>
      </w:r>
    </w:p>
    <w:p>
      <w:pPr>
        <w:pStyle w:val="3"/>
        <w:keepNext w:val="0"/>
        <w:keepLines w:val="0"/>
        <w:widowControl/>
        <w:suppressLineNumbers w:val="0"/>
        <w:spacing w:before="0" w:beforeAutospacing="0" w:after="0" w:afterAutospacing="0" w:line="360" w:lineRule="auto"/>
        <w:ind w:left="0" w:right="0" w:firstLine="643"/>
        <w:rPr>
          <w:rFonts w:hint="eastAsia" w:ascii="仿宋" w:hAnsi="仿宋" w:eastAsia="仿宋" w:cs="仿宋"/>
          <w:sz w:val="24"/>
          <w:szCs w:val="24"/>
        </w:rPr>
      </w:pPr>
      <w:r>
        <w:rPr>
          <w:rFonts w:hint="eastAsia" w:ascii="仿宋" w:hAnsi="仿宋" w:eastAsia="仿宋" w:cs="仿宋"/>
          <w:b/>
          <w:color w:val="000000"/>
          <w:sz w:val="24"/>
          <w:szCs w:val="24"/>
          <w:bdr w:val="none" w:color="auto" w:sz="0" w:space="0"/>
        </w:rPr>
        <w:t>（一） 参赛选手须知</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 xml:space="preserve">1.本赛项为团队赛。参赛选手自由组队参赛，案例赛每支队伍不超过4名参赛选手，每人只能报名参加一支队伍。技能赛每支队伍由4名参赛选手组成，每人只能报名参加一支队伍。 </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2.参赛选手必须是全日制正式在籍学生。</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3.各参赛院校设领队1人，负责本校代表队参赛事务的组织、协调与管理。案例赛每参赛团队选手限报1名指导教师。技能赛每参赛团队选手限报1-2名指导教师。</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4.参赛队选手在报名获得确认后，原则上不再更换，如筹备过程中，选手因故不能参赛，参赛学校主管部门需出具书面说明并按相关参赛选手资格补充人员并接受审核；竞赛开始后，参赛队不得更换参赛选手，不允许更换指导教师。</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5.熟悉竞赛规程，做好本参赛队准备、组织、管理工作。</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6.贯彻执行大赛各项规定，竞赛期间不得私自接触裁判。</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7.准时参加赛前领队会议，并认真传达落实会议精神，确保参赛选手准时参加各项比赛及活动。</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8.指导教师和领队在比赛时需密切留意参赛选手的比赛时间，安排充足时间进行调度，避免出现因迟到而被取消比赛资格的现象。</w:t>
      </w:r>
    </w:p>
    <w:p>
      <w:pPr>
        <w:pStyle w:val="3"/>
        <w:keepNext w:val="0"/>
        <w:keepLines w:val="0"/>
        <w:widowControl/>
        <w:suppressLineNumbers w:val="0"/>
        <w:spacing w:before="0" w:beforeAutospacing="0" w:after="0" w:afterAutospacing="0" w:line="360" w:lineRule="auto"/>
        <w:ind w:left="0" w:right="0" w:firstLine="643"/>
        <w:rPr>
          <w:rFonts w:hint="eastAsia" w:ascii="仿宋" w:hAnsi="仿宋" w:eastAsia="仿宋" w:cs="仿宋"/>
          <w:sz w:val="24"/>
          <w:szCs w:val="24"/>
        </w:rPr>
      </w:pPr>
      <w:r>
        <w:rPr>
          <w:rFonts w:hint="eastAsia" w:ascii="仿宋" w:hAnsi="仿宋" w:eastAsia="仿宋" w:cs="仿宋"/>
          <w:b/>
          <w:color w:val="000000"/>
          <w:sz w:val="24"/>
          <w:szCs w:val="24"/>
          <w:bdr w:val="none" w:color="auto" w:sz="0" w:space="0"/>
        </w:rPr>
        <w:t>（二）指导教师须知</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1.比赛过程中，指导教师不得现场指导，不得现场书写和传递任何资料给参赛选手。</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2.贯彻执行大赛各项规定，竞赛期间不得私自接触裁判。</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3.指导教师一经报名、审核通过后，不得中途更换。</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4.指导教师应负责赛事活动期间本队所有选手的人身及财产安全，如发现意外事故，应及时向大赛组委会报告。</w:t>
      </w:r>
    </w:p>
    <w:p>
      <w:pPr>
        <w:pStyle w:val="3"/>
        <w:keepNext w:val="0"/>
        <w:keepLines w:val="0"/>
        <w:widowControl/>
        <w:suppressLineNumbers w:val="0"/>
        <w:spacing w:before="0" w:beforeAutospacing="0" w:after="0" w:afterAutospacing="0" w:line="360" w:lineRule="auto"/>
        <w:ind w:left="0" w:right="0" w:firstLine="643"/>
        <w:rPr>
          <w:rFonts w:hint="eastAsia" w:ascii="仿宋" w:hAnsi="仿宋" w:eastAsia="仿宋" w:cs="仿宋"/>
          <w:sz w:val="24"/>
          <w:szCs w:val="24"/>
        </w:rPr>
      </w:pPr>
      <w:r>
        <w:rPr>
          <w:rFonts w:hint="eastAsia" w:ascii="仿宋" w:hAnsi="仿宋" w:eastAsia="仿宋" w:cs="仿宋"/>
          <w:b/>
          <w:color w:val="000000"/>
          <w:sz w:val="24"/>
          <w:szCs w:val="24"/>
          <w:bdr w:val="none" w:color="auto" w:sz="0" w:space="0"/>
        </w:rPr>
        <w:t>（三） 工作人员须知</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1.赛场负责人在比赛的前2周进行赛场安排。</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2.在比赛的前5天，检查赛场网络环境，确保运行状态正常。务必在正式比赛前2个工作日完成所有竞赛场地的布置。</w:t>
      </w:r>
    </w:p>
    <w:p>
      <w:pPr>
        <w:pStyle w:val="5"/>
        <w:keepNext w:val="0"/>
        <w:keepLines w:val="0"/>
        <w:widowControl/>
        <w:suppressLineNumbers w:val="0"/>
        <w:spacing w:before="0" w:beforeAutospacing="0" w:after="0" w:afterAutospacing="0" w:line="360" w:lineRule="auto"/>
        <w:ind w:left="0" w:right="0" w:firstLine="640"/>
        <w:jc w:val="both"/>
        <w:rPr>
          <w:rFonts w:hint="eastAsia" w:ascii="仿宋" w:hAnsi="仿宋" w:eastAsia="仿宋" w:cs="仿宋"/>
          <w:color w:val="000066"/>
          <w:sz w:val="24"/>
          <w:szCs w:val="24"/>
        </w:rPr>
      </w:pPr>
      <w:r>
        <w:rPr>
          <w:rFonts w:hint="eastAsia" w:ascii="仿宋" w:hAnsi="仿宋" w:eastAsia="仿宋" w:cs="仿宋"/>
          <w:color w:val="000000"/>
          <w:sz w:val="24"/>
          <w:szCs w:val="24"/>
          <w:bdr w:val="none" w:color="auto" w:sz="0" w:space="0"/>
        </w:rPr>
        <w:t>3.比赛结束以后，所有成绩数据将上报大赛组委会。</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十一、竞赛安全</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竞赛承办方设置应急指挥中心，负责竞赛期间的突发事件应急处置，确保大赛的正常开展。</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（一）组队责任</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参赛队伍应对本队队员的人身和财产安全负责。各参赛学校须制定相关管理制度，并对所有学生进行安全教育，实现与赛场安全管理的对接。</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（二）应急处理</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比赛期间发生意外事故，发现者应第一时间报告赛项组委会，同时采取措施避免事态扩大。赛项组委会应立即启动预案予以解决。赛项出现重大安全问题可以停赛，是否停赛由赛项组委会决定。</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（三）处罚措施</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color w:val="000000"/>
          <w:sz w:val="24"/>
          <w:szCs w:val="24"/>
          <w:shd w:val="clear" w:fill="FFFFFF"/>
        </w:rPr>
      </w:pPr>
      <w:r>
        <w:rPr>
          <w:rFonts w:hint="eastAsia" w:ascii="仿宋" w:hAnsi="仿宋" w:eastAsia="仿宋" w:cs="仿宋"/>
          <w:color w:val="000000"/>
          <w:sz w:val="24"/>
          <w:szCs w:val="24"/>
          <w:shd w:val="clear" w:fill="FFFFFF"/>
        </w:rPr>
        <w:t>如果出现违反竞赛规程的行为，由竞赛监督委员会决定是否取消参赛资格。</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十二、竞赛直播</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本届比赛采用网络竞赛系统平台方式进行。</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十三、竞赛宣传</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邀请网络媒体、报社等新闻媒体进行赛事报道。</w:t>
      </w:r>
    </w:p>
    <w:p>
      <w:pPr>
        <w:pStyle w:val="5"/>
        <w:keepNext w:val="0"/>
        <w:keepLines w:val="0"/>
        <w:widowControl/>
        <w:suppressLineNumbers w:val="0"/>
        <w:shd w:val="clear" w:fill="FFFFFF"/>
        <w:spacing w:before="0" w:beforeAutospacing="0" w:after="0" w:afterAutospacing="0" w:line="360" w:lineRule="auto"/>
        <w:ind w:left="0" w:right="0" w:firstLine="643"/>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十三、联系方式</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大赛相关信息由组委会统一对外发布。本通知及大赛期间相关事宜由秘书处负责解释。未尽事宜，可与大赛秘书处联系。</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大赛等相关内容以及其他竞赛技术文件，请登陆大赛官方网站：</w:t>
      </w:r>
      <w:r>
        <w:rPr>
          <w:rFonts w:hint="eastAsia" w:ascii="仿宋" w:hAnsi="仿宋" w:eastAsia="仿宋" w:cs="仿宋"/>
          <w:color w:val="333333"/>
          <w:sz w:val="24"/>
          <w:szCs w:val="24"/>
          <w:u w:val="none"/>
          <w:shd w:val="clear" w:fill="FFFFFF"/>
        </w:rPr>
        <w:fldChar w:fldCharType="begin"/>
      </w:r>
      <w:r>
        <w:rPr>
          <w:rFonts w:hint="eastAsia" w:ascii="仿宋" w:hAnsi="仿宋" w:eastAsia="仿宋" w:cs="仿宋"/>
          <w:color w:val="333333"/>
          <w:sz w:val="24"/>
          <w:szCs w:val="24"/>
          <w:u w:val="none"/>
          <w:shd w:val="clear" w:fill="FFFFFF"/>
        </w:rPr>
        <w:instrText xml:space="preserve"> HYPERLINK "http://csds.aufe.edu.cn/" </w:instrText>
      </w:r>
      <w:r>
        <w:rPr>
          <w:rFonts w:hint="eastAsia" w:ascii="仿宋" w:hAnsi="仿宋" w:eastAsia="仿宋" w:cs="仿宋"/>
          <w:color w:val="333333"/>
          <w:sz w:val="24"/>
          <w:szCs w:val="24"/>
          <w:u w:val="none"/>
          <w:shd w:val="clear" w:fill="FFFFFF"/>
        </w:rPr>
        <w:fldChar w:fldCharType="separate"/>
      </w:r>
      <w:r>
        <w:rPr>
          <w:rStyle w:val="12"/>
          <w:rFonts w:hint="eastAsia" w:ascii="仿宋" w:hAnsi="仿宋" w:eastAsia="仿宋" w:cs="仿宋"/>
          <w:color w:val="000000"/>
          <w:sz w:val="24"/>
          <w:szCs w:val="24"/>
          <w:u w:val="none"/>
          <w:shd w:val="clear" w:fill="FFFFFF"/>
        </w:rPr>
        <w:t>http://csds.aufe.edu.cn/</w:t>
      </w:r>
      <w:r>
        <w:rPr>
          <w:rFonts w:hint="eastAsia" w:ascii="仿宋" w:hAnsi="仿宋" w:eastAsia="仿宋" w:cs="仿宋"/>
          <w:color w:val="333333"/>
          <w:sz w:val="24"/>
          <w:szCs w:val="24"/>
          <w:u w:val="none"/>
          <w:shd w:val="clear" w:fill="FFFFFF"/>
        </w:rPr>
        <w:fldChar w:fldCharType="end"/>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大赛秘书处地址：安徽省蚌埠市曹山路962号安徽财经大学财政与公共管理学院；邮编：233030</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 xml:space="preserve">联系人：罗鸣令 </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联系电话：0552-3175802</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大赛QQ群名：省级财税技能大赛指导教师群</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大赛QQ群号：791825818</w:t>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大赛邮箱：</w:t>
      </w:r>
      <w:r>
        <w:rPr>
          <w:rFonts w:hint="eastAsia" w:ascii="仿宋" w:hAnsi="仿宋" w:eastAsia="仿宋" w:cs="仿宋"/>
          <w:color w:val="333333"/>
          <w:sz w:val="24"/>
          <w:szCs w:val="24"/>
          <w:u w:val="none"/>
          <w:shd w:val="clear" w:fill="FFFFFF"/>
        </w:rPr>
        <w:fldChar w:fldCharType="begin"/>
      </w:r>
      <w:r>
        <w:rPr>
          <w:rFonts w:hint="eastAsia" w:ascii="仿宋" w:hAnsi="仿宋" w:eastAsia="仿宋" w:cs="仿宋"/>
          <w:color w:val="333333"/>
          <w:sz w:val="24"/>
          <w:szCs w:val="24"/>
          <w:u w:val="none"/>
          <w:shd w:val="clear" w:fill="FFFFFF"/>
        </w:rPr>
        <w:instrText xml:space="preserve"> HYPERLINK "mailto:58729280@qq.com" </w:instrText>
      </w:r>
      <w:r>
        <w:rPr>
          <w:rFonts w:hint="eastAsia" w:ascii="仿宋" w:hAnsi="仿宋" w:eastAsia="仿宋" w:cs="仿宋"/>
          <w:color w:val="333333"/>
          <w:sz w:val="24"/>
          <w:szCs w:val="24"/>
          <w:u w:val="none"/>
          <w:shd w:val="clear" w:fill="FFFFFF"/>
        </w:rPr>
        <w:fldChar w:fldCharType="separate"/>
      </w:r>
      <w:r>
        <w:rPr>
          <w:rStyle w:val="12"/>
          <w:rFonts w:hint="eastAsia" w:ascii="仿宋" w:hAnsi="仿宋" w:eastAsia="仿宋" w:cs="仿宋"/>
          <w:color w:val="000000"/>
          <w:sz w:val="24"/>
          <w:szCs w:val="24"/>
          <w:u w:val="none"/>
          <w:shd w:val="clear" w:fill="FFFFFF"/>
        </w:rPr>
        <w:t>58729280@qq.com</w:t>
      </w:r>
      <w:r>
        <w:rPr>
          <w:rFonts w:hint="eastAsia" w:ascii="仿宋" w:hAnsi="仿宋" w:eastAsia="仿宋" w:cs="仿宋"/>
          <w:color w:val="333333"/>
          <w:sz w:val="24"/>
          <w:szCs w:val="24"/>
          <w:u w:val="none"/>
          <w:shd w:val="clear" w:fill="FFFFFF"/>
        </w:rPr>
        <w:fldChar w:fldCharType="end"/>
      </w:r>
    </w:p>
    <w:p>
      <w:pPr>
        <w:pStyle w:val="5"/>
        <w:keepNext w:val="0"/>
        <w:keepLines w:val="0"/>
        <w:widowControl/>
        <w:suppressLineNumbers w:val="0"/>
        <w:shd w:val="clear" w:fill="FFFFFF"/>
        <w:spacing w:before="0" w:beforeAutospacing="0" w:after="0" w:afterAutospacing="0" w:line="360" w:lineRule="auto"/>
        <w:ind w:left="0" w:right="0" w:firstLine="640"/>
        <w:jc w:val="left"/>
        <w:rPr>
          <w:rFonts w:hint="default" w:ascii="Times New Roman" w:hAnsi="Times New Roman" w:cs="Times New Roman"/>
          <w:sz w:val="21"/>
          <w:szCs w:val="21"/>
        </w:rPr>
      </w:pPr>
      <w:r>
        <w:rPr>
          <w:rFonts w:hint="default" w:ascii="Times New Roman" w:hAnsi="Times New Roman" w:eastAsia="微软雅黑" w:cs="Times New Roman"/>
          <w:color w:val="333333"/>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86B74"/>
    <w:rsid w:val="2BA810BE"/>
    <w:rsid w:val="35774507"/>
    <w:rsid w:val="57086B74"/>
    <w:rsid w:val="5AB61584"/>
    <w:rsid w:val="6A33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kern w:val="0"/>
      <w:sz w:val="27"/>
      <w:szCs w:val="27"/>
      <w:lang w:val="en-US" w:eastAsia="zh-CN" w:bidi="ar"/>
    </w:rPr>
  </w:style>
  <w:style w:type="paragraph" w:styleId="4">
    <w:name w:val="heading 3"/>
    <w:basedOn w:val="1"/>
    <w:next w:val="1"/>
    <w:link w:val="16"/>
    <w:semiHidden/>
    <w:unhideWhenUsed/>
    <w:qFormat/>
    <w:uiPriority w:val="0"/>
    <w:pPr>
      <w:keepNext/>
      <w:keepLines/>
      <w:spacing w:beforeLines="0" w:beforeAutospacing="0" w:afterLines="0" w:afterAutospacing="0" w:line="360" w:lineRule="auto"/>
      <w:outlineLvl w:val="2"/>
    </w:pPr>
    <w:rPr>
      <w:rFonts w:asciiTheme="minorAscii" w:hAnsiTheme="minorAscii"/>
      <w:b/>
      <w:sz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333333"/>
      <w:u w:val="none"/>
    </w:rPr>
  </w:style>
  <w:style w:type="character" w:styleId="10">
    <w:name w:val="HTML Definition"/>
    <w:basedOn w:val="7"/>
    <w:uiPriority w:val="0"/>
    <w:rPr>
      <w:i/>
      <w:color w:val="333333"/>
      <w:sz w:val="21"/>
      <w:szCs w:val="21"/>
      <w:bdr w:val="single" w:color="999999" w:sz="6" w:space="0"/>
      <w:shd w:val="clear" w:fill="FFFFFF"/>
    </w:rPr>
  </w:style>
  <w:style w:type="character" w:styleId="11">
    <w:name w:val="HTML Acronym"/>
    <w:basedOn w:val="7"/>
    <w:uiPriority w:val="0"/>
    <w:rPr>
      <w:bdr w:val="none" w:color="auto" w:sz="0" w:space="0"/>
    </w:rPr>
  </w:style>
  <w:style w:type="character" w:styleId="12">
    <w:name w:val="Hyperlink"/>
    <w:basedOn w:val="7"/>
    <w:uiPriority w:val="0"/>
    <w:rPr>
      <w:color w:val="333333"/>
      <w:u w:val="none"/>
    </w:rPr>
  </w:style>
  <w:style w:type="character" w:styleId="13">
    <w:name w:val="HTML Code"/>
    <w:basedOn w:val="7"/>
    <w:uiPriority w:val="0"/>
    <w:rPr>
      <w:rFonts w:ascii="monospace" w:hAnsi="monospace" w:eastAsia="monospace" w:cs="monospace"/>
      <w:sz w:val="21"/>
      <w:szCs w:val="21"/>
    </w:rPr>
  </w:style>
  <w:style w:type="character" w:styleId="14">
    <w:name w:val="HTML Keyboard"/>
    <w:basedOn w:val="7"/>
    <w:uiPriority w:val="0"/>
    <w:rPr>
      <w:rFonts w:hint="default" w:ascii="monospace" w:hAnsi="monospace" w:eastAsia="monospace" w:cs="monospace"/>
      <w:sz w:val="21"/>
      <w:szCs w:val="21"/>
    </w:rPr>
  </w:style>
  <w:style w:type="character" w:styleId="15">
    <w:name w:val="HTML Sample"/>
    <w:basedOn w:val="7"/>
    <w:uiPriority w:val="0"/>
    <w:rPr>
      <w:rFonts w:hint="default" w:ascii="monospace" w:hAnsi="monospace" w:eastAsia="monospace" w:cs="monospace"/>
      <w:sz w:val="21"/>
      <w:szCs w:val="21"/>
    </w:rPr>
  </w:style>
  <w:style w:type="character" w:customStyle="1" w:styleId="16">
    <w:name w:val="标题 3 Char"/>
    <w:link w:val="4"/>
    <w:uiPriority w:val="0"/>
    <w:rPr>
      <w:rFonts w:asciiTheme="minorAscii" w:hAnsiTheme="minorAscii" w:eastAsiaTheme="minorEastAsia"/>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2020-10-16T12:15:00Z</dcterms:created>
  <dc:creator>汪娇</dc:creator>
  <cp:lastModifiedBy>汪娇</cp:lastModifiedBy>
  <dcterms:modified xsi:type="dcterms:W3CDTF">2020-10-16T12:27:06Z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